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78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74C2B24">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6DDD1DD">
            <w:pPr>
              <w:pStyle w:val="19"/>
              <w:framePr w:wrap="notBeside" w:vAnchor="page" w:hAnchor="page" w:x="1372"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03.200</w:t>
            </w:r>
          </w:p>
        </w:tc>
      </w:tr>
      <w:tr w14:paraId="3E8B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FE7B448">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41CF1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796274C0">
                  <w:pPr>
                    <w:pStyle w:val="50"/>
                    <w:framePr w:wrap="notBeside" w:vAnchor="page" w:hAnchor="page" w:x="1372" w:y="568"/>
                    <w:ind w:left="420" w:right="624"/>
                    <w:rPr>
                      <w:rFonts w:ascii="宋体" w:hAnsi="宋体"/>
                      <w:sz w:val="28"/>
                      <w:szCs w:val="28"/>
                    </w:rPr>
                  </w:pPr>
                </w:p>
              </w:tc>
            </w:tr>
          </w:tbl>
          <w:p w14:paraId="164922A8">
            <w:pPr>
              <w:pStyle w:val="19"/>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A12</w:t>
            </w:r>
          </w:p>
        </w:tc>
      </w:tr>
    </w:tbl>
    <w:p w14:paraId="116B982D">
      <w:pPr>
        <w:pStyle w:val="51"/>
        <w:framePr w:w="8717" w:h="1409" w:hRule="exact" w:hSpace="181" w:vSpace="181" w:wrap="around" w:hAnchor="page" w:x="1781" w:y="1480"/>
        <w:rPr>
          <w:rFonts w:ascii="黑体" w:hAnsi="黑体" w:eastAsia="黑体"/>
          <w:b w:val="0"/>
          <w:bCs w:val="0"/>
          <w:w w:val="100"/>
          <w:sz w:val="84"/>
          <w:szCs w:val="84"/>
        </w:rPr>
      </w:pPr>
      <w:bookmarkStart w:id="0" w:name="_Hlk26473981"/>
      <w:r>
        <w:rPr>
          <w:rFonts w:hint="eastAsia" w:ascii="黑体" w:eastAsia="黑体"/>
          <w:b w:val="0"/>
          <w:w w:val="100"/>
          <w:sz w:val="84"/>
          <w:szCs w:val="84"/>
        </w:rPr>
        <w:t>团体</w:t>
      </w:r>
      <w:r>
        <w:rPr>
          <w:rFonts w:hint="eastAsia" w:ascii="黑体" w:hAnsi="黑体" w:eastAsia="黑体"/>
          <w:b w:val="0"/>
          <w:bCs w:val="0"/>
          <w:w w:val="100"/>
          <w:sz w:val="84"/>
          <w:szCs w:val="84"/>
        </w:rPr>
        <w:t>标准</w:t>
      </w:r>
    </w:p>
    <w:bookmarkEnd w:id="0"/>
    <w:p w14:paraId="6BD7C47F">
      <w:pPr>
        <w:pStyle w:val="196"/>
      </w:pPr>
      <w:r>
        <w:t>T/</w:t>
      </w:r>
      <w:r>
        <w:fldChar w:fldCharType="begin">
          <w:ffData>
            <w:name w:val="文字1"/>
            <w:enabled/>
            <w:calcOnExit w:val="0"/>
            <w:textInput>
              <w:default w:val="XXX"/>
            </w:textInput>
          </w:ffData>
        </w:fldChar>
      </w:r>
      <w:bookmarkStart w:id="1" w:name="文字1"/>
      <w:r>
        <w:instrText xml:space="preserve"> FORMTEXT </w:instrText>
      </w:r>
      <w:r>
        <w:fldChar w:fldCharType="separate"/>
      </w:r>
      <w:r>
        <w:t>XXX</w:t>
      </w:r>
      <w:r>
        <w:fldChar w:fldCharType="end"/>
      </w:r>
      <w:bookmarkEnd w:id="1"/>
      <w:r>
        <w:t xml:space="preserve">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6E4A9723">
      <w:pPr>
        <w:pStyle w:val="197"/>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4"/>
    </w:p>
    <w:p w14:paraId="36534A3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DCF5EF">
      <w:pPr>
        <w:pStyle w:val="51"/>
        <w:framePr w:w="9639" w:h="6976" w:hRule="exact" w:hSpace="0" w:vSpace="0" w:wrap="around" w:hAnchor="page" w:y="6408"/>
        <w:jc w:val="center"/>
        <w:rPr>
          <w:rFonts w:ascii="黑体" w:hAnsi="黑体" w:eastAsia="黑体"/>
          <w:b w:val="0"/>
          <w:bCs w:val="0"/>
          <w:w w:val="100"/>
        </w:rPr>
      </w:pPr>
    </w:p>
    <w:p w14:paraId="7807742F">
      <w:pPr>
        <w:pStyle w:val="198"/>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Pr>
          <w:rFonts w:hint="eastAsia"/>
        </w:rPr>
        <w:t>旅游团队餐饮服务规范</w:t>
      </w:r>
      <w:r>
        <w:fldChar w:fldCharType="end"/>
      </w:r>
      <w:bookmarkEnd w:id="5"/>
    </w:p>
    <w:p w14:paraId="6130382C">
      <w:pPr>
        <w:framePr w:w="9639" w:h="6974" w:hRule="exact" w:wrap="around" w:vAnchor="page" w:hAnchor="page" w:x="1419" w:y="6408" w:anchorLock="1"/>
        <w:ind w:left="-1418"/>
      </w:pPr>
    </w:p>
    <w:p w14:paraId="2F1FC50A">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fldChar w:fldCharType="separate"/>
      </w:r>
      <w:r>
        <w:rPr>
          <w:rFonts w:eastAsia="黑体"/>
          <w:szCs w:val="28"/>
        </w:rPr>
        <w:t>Standard of Food and Beverage Service for Travel Package</w:t>
      </w:r>
      <w:r>
        <w:rPr>
          <w:rFonts w:eastAsia="黑体"/>
          <w:szCs w:val="28"/>
        </w:rPr>
        <w:fldChar w:fldCharType="end"/>
      </w:r>
      <w:bookmarkEnd w:id="6"/>
    </w:p>
    <w:p w14:paraId="68FCE18D">
      <w:pPr>
        <w:framePr w:w="9639" w:h="6974" w:hRule="exact" w:wrap="around" w:vAnchor="page" w:hAnchor="page" w:x="1419" w:y="6408" w:anchorLock="1"/>
        <w:spacing w:line="760" w:lineRule="exact"/>
        <w:ind w:left="-1418"/>
      </w:pPr>
    </w:p>
    <w:p w14:paraId="3E7899AB">
      <w:pPr>
        <w:pStyle w:val="126"/>
        <w:framePr w:w="9639" w:h="6974" w:hRule="exact" w:wrap="around" w:vAnchor="page" w:hAnchor="page" w:x="1419" w:y="6408" w:anchorLock="1"/>
        <w:textAlignment w:val="bottom"/>
        <w:rPr>
          <w:rFonts w:eastAsia="黑体"/>
          <w:szCs w:val="28"/>
        </w:rPr>
      </w:pPr>
    </w:p>
    <w:p w14:paraId="216E92E0">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31506DF2">
      <w:pPr>
        <w:pStyle w:val="194"/>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14:paraId="7189C9C3">
      <w:pPr>
        <w:pStyle w:val="195"/>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14:paraId="467BE6FE">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14"/>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775059F">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1375B03">
      <w:pPr>
        <w:pStyle w:val="92"/>
        <w:spacing w:after="360"/>
      </w:pPr>
      <w:bookmarkStart w:id="15" w:name="BookMark1"/>
      <w:r>
        <w:rPr>
          <w:rFonts w:hint="eastAsia"/>
          <w:spacing w:val="320"/>
        </w:rPr>
        <w:t>目</w:t>
      </w:r>
      <w:r>
        <w:rPr>
          <w:rFonts w:hint="eastAsia"/>
        </w:rPr>
        <w:t>次</w:t>
      </w:r>
    </w:p>
    <w:p w14:paraId="7F7CFFB6">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"_Toc176533513" </w:instrText>
      </w:r>
      <w:r>
        <w:fldChar w:fldCharType="separate"/>
      </w:r>
      <w:r>
        <w:rPr>
          <w:rStyle w:val="33"/>
          <w:rFonts w:hint="eastAsia"/>
          <w:spacing w:val="320"/>
        </w:rPr>
        <w:t>前</w:t>
      </w:r>
      <w:r>
        <w:rPr>
          <w:rStyle w:val="33"/>
          <w:rFonts w:hint="eastAsia"/>
        </w:rPr>
        <w:t>言</w:t>
      </w:r>
      <w:r>
        <w:tab/>
      </w:r>
      <w:r>
        <w:fldChar w:fldCharType="begin"/>
      </w:r>
      <w:r>
        <w:instrText xml:space="preserve"> PAGEREF _Toc176533513 \h </w:instrText>
      </w:r>
      <w:r>
        <w:fldChar w:fldCharType="separate"/>
      </w:r>
      <w:r>
        <w:t>II</w:t>
      </w:r>
      <w:r>
        <w:fldChar w:fldCharType="end"/>
      </w:r>
      <w:r>
        <w:fldChar w:fldCharType="end"/>
      </w:r>
    </w:p>
    <w:p w14:paraId="6E71D7B9">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"_Toc176533514" </w:instrText>
      </w:r>
      <w:r>
        <w:fldChar w:fldCharType="separate"/>
      </w:r>
      <w:r>
        <w:rPr>
          <w:rStyle w:val="33"/>
        </w:rPr>
        <w:t>1</w:t>
      </w:r>
      <w:r>
        <w:rPr>
          <w:rStyle w:val="33"/>
          <w:rFonts w:hint="eastAsia"/>
        </w:rPr>
        <w:t xml:space="preserve"> 范围</w:t>
      </w:r>
      <w:r>
        <w:tab/>
      </w:r>
      <w:r>
        <w:fldChar w:fldCharType="begin"/>
      </w:r>
      <w:r>
        <w:instrText xml:space="preserve"> PAGEREF _Toc176533514 \h </w:instrText>
      </w:r>
      <w:r>
        <w:fldChar w:fldCharType="separate"/>
      </w:r>
      <w:r>
        <w:t>1</w:t>
      </w:r>
      <w:r>
        <w:fldChar w:fldCharType="end"/>
      </w:r>
      <w:r>
        <w:fldChar w:fldCharType="end"/>
      </w:r>
    </w:p>
    <w:p w14:paraId="31BBFADF">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"_Toc176533515" </w:instrText>
      </w:r>
      <w:r>
        <w:fldChar w:fldCharType="separate"/>
      </w:r>
      <w:r>
        <w:rPr>
          <w:rStyle w:val="33"/>
        </w:rPr>
        <w:t>2</w:t>
      </w:r>
      <w:r>
        <w:rPr>
          <w:rStyle w:val="33"/>
          <w:rFonts w:hint="eastAsia"/>
        </w:rPr>
        <w:t xml:space="preserve"> 规范性引用文件</w:t>
      </w:r>
      <w:r>
        <w:tab/>
      </w:r>
      <w:r>
        <w:fldChar w:fldCharType="begin"/>
      </w:r>
      <w:r>
        <w:instrText xml:space="preserve"> PAGEREF _Toc176533515 \h </w:instrText>
      </w:r>
      <w:r>
        <w:fldChar w:fldCharType="separate"/>
      </w:r>
      <w:r>
        <w:t>1</w:t>
      </w:r>
      <w:r>
        <w:fldChar w:fldCharType="end"/>
      </w:r>
      <w:r>
        <w:fldChar w:fldCharType="end"/>
      </w:r>
    </w:p>
    <w:p w14:paraId="6053C67E">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"_Toc176533516" </w:instrText>
      </w:r>
      <w:r>
        <w:fldChar w:fldCharType="separate"/>
      </w:r>
      <w:r>
        <w:rPr>
          <w:rStyle w:val="33"/>
        </w:rPr>
        <w:t>3</w:t>
      </w:r>
      <w:r>
        <w:rPr>
          <w:rStyle w:val="33"/>
          <w:rFonts w:hint="eastAsia"/>
        </w:rPr>
        <w:t xml:space="preserve"> 术语和定义</w:t>
      </w:r>
      <w:r>
        <w:tab/>
      </w:r>
      <w:r>
        <w:fldChar w:fldCharType="begin"/>
      </w:r>
      <w:r>
        <w:instrText xml:space="preserve"> PAGEREF _Toc176533516 \h </w:instrText>
      </w:r>
      <w:r>
        <w:fldChar w:fldCharType="separate"/>
      </w:r>
      <w:r>
        <w:t>1</w:t>
      </w:r>
      <w:r>
        <w:fldChar w:fldCharType="end"/>
      </w:r>
      <w:r>
        <w:fldChar w:fldCharType="end"/>
      </w:r>
    </w:p>
    <w:p w14:paraId="168B2CDF">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"_Toc176533517" </w:instrText>
      </w:r>
      <w:r>
        <w:fldChar w:fldCharType="separate"/>
      </w:r>
      <w:r>
        <w:rPr>
          <w:rStyle w:val="33"/>
        </w:rPr>
        <w:t>4</w:t>
      </w:r>
      <w:r>
        <w:rPr>
          <w:rStyle w:val="33"/>
          <w:rFonts w:hint="eastAsia"/>
        </w:rPr>
        <w:t xml:space="preserve"> 基本要求</w:t>
      </w:r>
      <w:r>
        <w:tab/>
      </w:r>
      <w:r>
        <w:fldChar w:fldCharType="begin"/>
      </w:r>
      <w:r>
        <w:instrText xml:space="preserve"> PAGEREF _Toc176533517 \h </w:instrText>
      </w:r>
      <w:r>
        <w:fldChar w:fldCharType="separate"/>
      </w:r>
      <w:r>
        <w:t>2</w:t>
      </w:r>
      <w:r>
        <w:fldChar w:fldCharType="end"/>
      </w:r>
      <w:r>
        <w:fldChar w:fldCharType="end"/>
      </w:r>
    </w:p>
    <w:p w14:paraId="2A348CEB">
      <w:pPr>
        <w:pStyle w:val="25"/>
        <w:rPr>
          <w:rFonts w:asciiTheme="minorHAnsi" w:hAnsiTheme="minorHAnsi" w:eastAsiaTheme="minorEastAsia" w:cstheme="minorBidi"/>
          <w:szCs w:val="22"/>
        </w:rPr>
      </w:pPr>
      <w:r>
        <w:fldChar w:fldCharType="begin"/>
      </w:r>
      <w:r>
        <w:instrText xml:space="preserve"> HYPERLINK \l "_Toc176533518" </w:instrText>
      </w:r>
      <w:r>
        <w:fldChar w:fldCharType="separate"/>
      </w:r>
      <w:r>
        <w:rPr>
          <w:rStyle w:val="33"/>
          <w14:scene3d>
            <w14:lightRig w14:rig="threePt" w14:dir="t">
              <w14:rot w14:lat="0" w14:lon="0" w14:rev="0"/>
            </w14:lightRig>
          </w14:scene3d>
        </w:rPr>
        <w:t>4.1</w:t>
      </w:r>
      <w:r>
        <w:rPr>
          <w:rStyle w:val="33"/>
          <w:rFonts w:hint="eastAsia"/>
        </w:rPr>
        <w:t xml:space="preserve"> 经营场所要求</w:t>
      </w:r>
      <w:r>
        <w:tab/>
      </w:r>
      <w:r>
        <w:fldChar w:fldCharType="begin"/>
      </w:r>
      <w:r>
        <w:instrText xml:space="preserve"> PAGEREF _Toc176533518 \h </w:instrText>
      </w:r>
      <w:r>
        <w:fldChar w:fldCharType="separate"/>
      </w:r>
      <w:r>
        <w:t>2</w:t>
      </w:r>
      <w:r>
        <w:fldChar w:fldCharType="end"/>
      </w:r>
      <w:r>
        <w:fldChar w:fldCharType="end"/>
      </w:r>
    </w:p>
    <w:p w14:paraId="489AF262">
      <w:pPr>
        <w:pStyle w:val="25"/>
        <w:rPr>
          <w:rFonts w:asciiTheme="minorHAnsi" w:hAnsiTheme="minorHAnsi" w:eastAsiaTheme="minorEastAsia" w:cstheme="minorBidi"/>
          <w:szCs w:val="22"/>
        </w:rPr>
      </w:pPr>
      <w:r>
        <w:fldChar w:fldCharType="begin"/>
      </w:r>
      <w:r>
        <w:instrText xml:space="preserve"> HYPERLINK \l "_Toc176533519" </w:instrText>
      </w:r>
      <w:r>
        <w:fldChar w:fldCharType="separate"/>
      </w:r>
      <w:r>
        <w:rPr>
          <w:rStyle w:val="33"/>
          <w14:scene3d>
            <w14:lightRig w14:rig="threePt" w14:dir="t">
              <w14:rot w14:lat="0" w14:lon="0" w14:rev="0"/>
            </w14:lightRig>
          </w14:scene3d>
        </w:rPr>
        <w:t>4.2</w:t>
      </w:r>
      <w:r>
        <w:rPr>
          <w:rStyle w:val="33"/>
          <w:rFonts w:hint="eastAsia"/>
        </w:rPr>
        <w:t xml:space="preserve"> 服务人员要求</w:t>
      </w:r>
      <w:r>
        <w:tab/>
      </w:r>
      <w:r>
        <w:fldChar w:fldCharType="begin"/>
      </w:r>
      <w:r>
        <w:instrText xml:space="preserve"> PAGEREF _Toc176533519 \h </w:instrText>
      </w:r>
      <w:r>
        <w:fldChar w:fldCharType="separate"/>
      </w:r>
      <w:r>
        <w:t>2</w:t>
      </w:r>
      <w:r>
        <w:fldChar w:fldCharType="end"/>
      </w:r>
      <w:r>
        <w:fldChar w:fldCharType="end"/>
      </w:r>
    </w:p>
    <w:p w14:paraId="64AB791F">
      <w:pPr>
        <w:pStyle w:val="25"/>
        <w:rPr>
          <w:rFonts w:asciiTheme="minorHAnsi" w:hAnsiTheme="minorHAnsi" w:eastAsiaTheme="minorEastAsia" w:cstheme="minorBidi"/>
          <w:szCs w:val="22"/>
        </w:rPr>
      </w:pPr>
      <w:r>
        <w:fldChar w:fldCharType="begin"/>
      </w:r>
      <w:r>
        <w:instrText xml:space="preserve"> HYPERLINK \l "_Toc176533520" </w:instrText>
      </w:r>
      <w:r>
        <w:fldChar w:fldCharType="separate"/>
      </w:r>
      <w:r>
        <w:rPr>
          <w:rStyle w:val="33"/>
          <w14:scene3d>
            <w14:lightRig w14:rig="threePt" w14:dir="t">
              <w14:rot w14:lat="0" w14:lon="0" w14:rev="0"/>
            </w14:lightRig>
          </w14:scene3d>
        </w:rPr>
        <w:t>4.3</w:t>
      </w:r>
      <w:r>
        <w:rPr>
          <w:rStyle w:val="33"/>
          <w:rFonts w:hint="eastAsia"/>
        </w:rPr>
        <w:t xml:space="preserve"> 食品安全与卫生</w:t>
      </w:r>
      <w:r>
        <w:tab/>
      </w:r>
      <w:r>
        <w:fldChar w:fldCharType="begin"/>
      </w:r>
      <w:r>
        <w:instrText xml:space="preserve"> PAGEREF _Toc176533520 \h </w:instrText>
      </w:r>
      <w:r>
        <w:fldChar w:fldCharType="separate"/>
      </w:r>
      <w:r>
        <w:t>2</w:t>
      </w:r>
      <w:r>
        <w:fldChar w:fldCharType="end"/>
      </w:r>
      <w:r>
        <w:fldChar w:fldCharType="end"/>
      </w:r>
    </w:p>
    <w:p w14:paraId="168F70D9">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"_Toc176533521" </w:instrText>
      </w:r>
      <w:r>
        <w:fldChar w:fldCharType="separate"/>
      </w:r>
      <w:r>
        <w:rPr>
          <w:rStyle w:val="33"/>
        </w:rPr>
        <w:t>5</w:t>
      </w:r>
      <w:r>
        <w:rPr>
          <w:rStyle w:val="33"/>
          <w:rFonts w:hint="eastAsia"/>
        </w:rPr>
        <w:t xml:space="preserve"> 餐标</w:t>
      </w:r>
      <w:r>
        <w:tab/>
      </w:r>
      <w:r>
        <w:fldChar w:fldCharType="begin"/>
      </w:r>
      <w:r>
        <w:instrText xml:space="preserve"> PAGEREF _Toc176533521 \h </w:instrText>
      </w:r>
      <w:r>
        <w:fldChar w:fldCharType="separate"/>
      </w:r>
      <w:r>
        <w:t>2</w:t>
      </w:r>
      <w:r>
        <w:fldChar w:fldCharType="end"/>
      </w:r>
      <w:r>
        <w:fldChar w:fldCharType="end"/>
      </w:r>
    </w:p>
    <w:p w14:paraId="1398E032">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"_Toc176533522" </w:instrText>
      </w:r>
      <w:r>
        <w:fldChar w:fldCharType="separate"/>
      </w:r>
      <w:r>
        <w:rPr>
          <w:rStyle w:val="33"/>
        </w:rPr>
        <w:t>6</w:t>
      </w:r>
      <w:r>
        <w:rPr>
          <w:rStyle w:val="33"/>
          <w:rFonts w:hint="eastAsia"/>
        </w:rPr>
        <w:t xml:space="preserve"> 餐饮服务要求</w:t>
      </w:r>
      <w:r>
        <w:tab/>
      </w:r>
      <w:r>
        <w:fldChar w:fldCharType="begin"/>
      </w:r>
      <w:r>
        <w:instrText xml:space="preserve"> PAGEREF _Toc176533522 \h </w:instrText>
      </w:r>
      <w:r>
        <w:fldChar w:fldCharType="separate"/>
      </w:r>
      <w:r>
        <w:t>2</w:t>
      </w:r>
      <w:r>
        <w:fldChar w:fldCharType="end"/>
      </w:r>
      <w:r>
        <w:fldChar w:fldCharType="end"/>
      </w:r>
    </w:p>
    <w:p w14:paraId="6822F0D9">
      <w:pPr>
        <w:pStyle w:val="25"/>
        <w:rPr>
          <w:rFonts w:asciiTheme="minorHAnsi" w:hAnsiTheme="minorHAnsi" w:eastAsiaTheme="minorEastAsia" w:cstheme="minorBidi"/>
          <w:szCs w:val="22"/>
        </w:rPr>
      </w:pPr>
      <w:r>
        <w:fldChar w:fldCharType="begin"/>
      </w:r>
      <w:r>
        <w:instrText xml:space="preserve"> HYPERLINK \l "_Toc176533523" </w:instrText>
      </w:r>
      <w:r>
        <w:fldChar w:fldCharType="separate"/>
      </w:r>
      <w:r>
        <w:rPr>
          <w:rStyle w:val="33"/>
          <w14:scene3d>
            <w14:lightRig w14:rig="threePt" w14:dir="t">
              <w14:rot w14:lat="0" w14:lon="0" w14:rev="0"/>
            </w14:lightRig>
          </w14:scene3d>
        </w:rPr>
        <w:t>6.1</w:t>
      </w:r>
      <w:r>
        <w:rPr>
          <w:rStyle w:val="33"/>
          <w:rFonts w:hint="eastAsia"/>
        </w:rPr>
        <w:t xml:space="preserve"> 接团准备</w:t>
      </w:r>
      <w:r>
        <w:tab/>
      </w:r>
      <w:r>
        <w:fldChar w:fldCharType="begin"/>
      </w:r>
      <w:r>
        <w:instrText xml:space="preserve"> PAGEREF _Toc176533523 \h </w:instrText>
      </w:r>
      <w:r>
        <w:fldChar w:fldCharType="separate"/>
      </w:r>
      <w:r>
        <w:t>2</w:t>
      </w:r>
      <w:r>
        <w:fldChar w:fldCharType="end"/>
      </w:r>
      <w:r>
        <w:fldChar w:fldCharType="end"/>
      </w:r>
    </w:p>
    <w:p w14:paraId="4247AB5A">
      <w:pPr>
        <w:pStyle w:val="25"/>
        <w:rPr>
          <w:rFonts w:asciiTheme="minorHAnsi" w:hAnsiTheme="minorHAnsi" w:eastAsiaTheme="minorEastAsia" w:cstheme="minorBidi"/>
          <w:szCs w:val="22"/>
        </w:rPr>
      </w:pPr>
      <w:r>
        <w:fldChar w:fldCharType="begin"/>
      </w:r>
      <w:r>
        <w:instrText xml:space="preserve"> HYPERLINK \l "_Toc176533524" </w:instrText>
      </w:r>
      <w:r>
        <w:fldChar w:fldCharType="separate"/>
      </w:r>
      <w:r>
        <w:rPr>
          <w:rStyle w:val="33"/>
          <w14:scene3d>
            <w14:lightRig w14:rig="threePt" w14:dir="t">
              <w14:rot w14:lat="0" w14:lon="0" w14:rev="0"/>
            </w14:lightRig>
          </w14:scene3d>
        </w:rPr>
        <w:t>6.2</w:t>
      </w:r>
      <w:r>
        <w:rPr>
          <w:rStyle w:val="33"/>
          <w:rFonts w:hint="eastAsia"/>
        </w:rPr>
        <w:t xml:space="preserve"> 迎客服务</w:t>
      </w:r>
      <w:r>
        <w:tab/>
      </w:r>
      <w:r>
        <w:fldChar w:fldCharType="begin"/>
      </w:r>
      <w:r>
        <w:instrText xml:space="preserve"> PAGEREF _Toc176533524 \h </w:instrText>
      </w:r>
      <w:r>
        <w:fldChar w:fldCharType="separate"/>
      </w:r>
      <w:r>
        <w:t>2</w:t>
      </w:r>
      <w:r>
        <w:fldChar w:fldCharType="end"/>
      </w:r>
      <w:r>
        <w:fldChar w:fldCharType="end"/>
      </w:r>
    </w:p>
    <w:p w14:paraId="7806C379">
      <w:pPr>
        <w:pStyle w:val="25"/>
        <w:rPr>
          <w:rFonts w:asciiTheme="minorHAnsi" w:hAnsiTheme="minorHAnsi" w:eastAsiaTheme="minorEastAsia" w:cstheme="minorBidi"/>
          <w:szCs w:val="22"/>
        </w:rPr>
      </w:pPr>
      <w:r>
        <w:fldChar w:fldCharType="begin"/>
      </w:r>
      <w:r>
        <w:instrText xml:space="preserve"> HYPERLINK \l "_Toc176533525" </w:instrText>
      </w:r>
      <w:r>
        <w:fldChar w:fldCharType="separate"/>
      </w:r>
      <w:r>
        <w:rPr>
          <w:rStyle w:val="33"/>
          <w14:scene3d>
            <w14:lightRig w14:rig="threePt" w14:dir="t">
              <w14:rot w14:lat="0" w14:lon="0" w14:rev="0"/>
            </w14:lightRig>
          </w14:scene3d>
        </w:rPr>
        <w:t>6.3</w:t>
      </w:r>
      <w:r>
        <w:rPr>
          <w:rStyle w:val="33"/>
          <w:rFonts w:hint="eastAsia"/>
        </w:rPr>
        <w:t xml:space="preserve"> 用餐服务</w:t>
      </w:r>
      <w:r>
        <w:tab/>
      </w:r>
      <w:r>
        <w:fldChar w:fldCharType="begin"/>
      </w:r>
      <w:r>
        <w:instrText xml:space="preserve"> PAGEREF _Toc176533525 \h </w:instrText>
      </w:r>
      <w:r>
        <w:fldChar w:fldCharType="separate"/>
      </w:r>
      <w:r>
        <w:t>2</w:t>
      </w:r>
      <w:r>
        <w:fldChar w:fldCharType="end"/>
      </w:r>
      <w:r>
        <w:fldChar w:fldCharType="end"/>
      </w:r>
    </w:p>
    <w:p w14:paraId="669DF078">
      <w:pPr>
        <w:pStyle w:val="25"/>
        <w:rPr>
          <w:rFonts w:asciiTheme="minorHAnsi" w:hAnsiTheme="minorHAnsi" w:eastAsiaTheme="minorEastAsia" w:cstheme="minorBidi"/>
          <w:szCs w:val="22"/>
        </w:rPr>
      </w:pPr>
      <w:r>
        <w:fldChar w:fldCharType="begin"/>
      </w:r>
      <w:r>
        <w:instrText xml:space="preserve"> HYPERLINK \l "_Toc176533526" </w:instrText>
      </w:r>
      <w:r>
        <w:fldChar w:fldCharType="separate"/>
      </w:r>
      <w:r>
        <w:rPr>
          <w:rStyle w:val="33"/>
          <w14:scene3d>
            <w14:lightRig w14:rig="threePt" w14:dir="t">
              <w14:rot w14:lat="0" w14:lon="0" w14:rev="0"/>
            </w14:lightRig>
          </w14:scene3d>
        </w:rPr>
        <w:t>6.4</w:t>
      </w:r>
      <w:r>
        <w:rPr>
          <w:rStyle w:val="33"/>
          <w:rFonts w:hint="eastAsia"/>
        </w:rPr>
        <w:t xml:space="preserve"> 菜肴质量</w:t>
      </w:r>
      <w:r>
        <w:tab/>
      </w:r>
      <w:r>
        <w:fldChar w:fldCharType="begin"/>
      </w:r>
      <w:r>
        <w:instrText xml:space="preserve"> PAGEREF _Toc176533526 \h </w:instrText>
      </w:r>
      <w:r>
        <w:fldChar w:fldCharType="separate"/>
      </w:r>
      <w:r>
        <w:t>3</w:t>
      </w:r>
      <w:r>
        <w:fldChar w:fldCharType="end"/>
      </w:r>
      <w:r>
        <w:fldChar w:fldCharType="end"/>
      </w:r>
    </w:p>
    <w:p w14:paraId="3A35DA3C">
      <w:pPr>
        <w:pStyle w:val="25"/>
        <w:rPr>
          <w:rFonts w:asciiTheme="minorHAnsi" w:hAnsiTheme="minorHAnsi" w:eastAsiaTheme="minorEastAsia" w:cstheme="minorBidi"/>
          <w:szCs w:val="22"/>
        </w:rPr>
      </w:pPr>
      <w:r>
        <w:fldChar w:fldCharType="begin"/>
      </w:r>
      <w:r>
        <w:instrText xml:space="preserve"> HYPERLINK \l "_Toc176533527" </w:instrText>
      </w:r>
      <w:r>
        <w:fldChar w:fldCharType="separate"/>
      </w:r>
      <w:r>
        <w:rPr>
          <w:rStyle w:val="33"/>
          <w14:scene3d>
            <w14:lightRig w14:rig="threePt" w14:dir="t">
              <w14:rot w14:lat="0" w14:lon="0" w14:rev="0"/>
            </w14:lightRig>
          </w14:scene3d>
        </w:rPr>
        <w:t>6.5</w:t>
      </w:r>
      <w:r>
        <w:rPr>
          <w:rStyle w:val="33"/>
          <w:rFonts w:hint="eastAsia"/>
        </w:rPr>
        <w:t xml:space="preserve"> 送客服务</w:t>
      </w:r>
      <w:r>
        <w:tab/>
      </w:r>
      <w:r>
        <w:fldChar w:fldCharType="begin"/>
      </w:r>
      <w:r>
        <w:instrText xml:space="preserve"> PAGEREF _Toc176533527 \h </w:instrText>
      </w:r>
      <w:r>
        <w:fldChar w:fldCharType="separate"/>
      </w:r>
      <w:r>
        <w:t>3</w:t>
      </w:r>
      <w:r>
        <w:fldChar w:fldCharType="end"/>
      </w:r>
      <w:r>
        <w:fldChar w:fldCharType="end"/>
      </w:r>
    </w:p>
    <w:p w14:paraId="284B0BB0">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"_Toc176533528" </w:instrText>
      </w:r>
      <w:r>
        <w:fldChar w:fldCharType="separate"/>
      </w:r>
      <w:r>
        <w:rPr>
          <w:rStyle w:val="33"/>
        </w:rPr>
        <w:t>7</w:t>
      </w:r>
      <w:r>
        <w:rPr>
          <w:rStyle w:val="33"/>
          <w:rFonts w:hint="eastAsia"/>
        </w:rPr>
        <w:t xml:space="preserve"> 服务质量监督</w:t>
      </w:r>
      <w:r>
        <w:tab/>
      </w:r>
      <w:r>
        <w:fldChar w:fldCharType="begin"/>
      </w:r>
      <w:r>
        <w:instrText xml:space="preserve"> PAGEREF _Toc176533528 \h </w:instrText>
      </w:r>
      <w:r>
        <w:fldChar w:fldCharType="separate"/>
      </w:r>
      <w:r>
        <w:t>3</w:t>
      </w:r>
      <w:r>
        <w:fldChar w:fldCharType="end"/>
      </w:r>
      <w:r>
        <w:fldChar w:fldCharType="end"/>
      </w:r>
    </w:p>
    <w:p w14:paraId="4B823989">
      <w:pPr>
        <w:pStyle w:val="25"/>
        <w:rPr>
          <w:rFonts w:asciiTheme="minorHAnsi" w:hAnsiTheme="minorHAnsi" w:eastAsiaTheme="minorEastAsia" w:cstheme="minorBidi"/>
          <w:szCs w:val="22"/>
        </w:rPr>
      </w:pPr>
      <w:r>
        <w:fldChar w:fldCharType="begin"/>
      </w:r>
      <w:r>
        <w:instrText xml:space="preserve"> HYPERLINK \l "_Toc176533529" </w:instrText>
      </w:r>
      <w:r>
        <w:fldChar w:fldCharType="separate"/>
      </w:r>
      <w:r>
        <w:rPr>
          <w:rStyle w:val="33"/>
          <w14:scene3d>
            <w14:lightRig w14:rig="threePt" w14:dir="t">
              <w14:rot w14:lat="0" w14:lon="0" w14:rev="0"/>
            </w14:lightRig>
          </w14:scene3d>
        </w:rPr>
        <w:t>7.1</w:t>
      </w:r>
      <w:r>
        <w:rPr>
          <w:rStyle w:val="33"/>
          <w:rFonts w:hint="eastAsia"/>
        </w:rPr>
        <w:t xml:space="preserve"> 服务评价与改进</w:t>
      </w:r>
      <w:r>
        <w:tab/>
      </w:r>
      <w:r>
        <w:fldChar w:fldCharType="begin"/>
      </w:r>
      <w:r>
        <w:instrText xml:space="preserve"> PAGEREF _Toc176533529 \h </w:instrText>
      </w:r>
      <w:r>
        <w:fldChar w:fldCharType="separate"/>
      </w:r>
      <w:r>
        <w:t>3</w:t>
      </w:r>
      <w:r>
        <w:fldChar w:fldCharType="end"/>
      </w:r>
      <w:r>
        <w:fldChar w:fldCharType="end"/>
      </w:r>
    </w:p>
    <w:p w14:paraId="218BA73E">
      <w:pPr>
        <w:pStyle w:val="25"/>
        <w:rPr>
          <w:rFonts w:asciiTheme="minorHAnsi" w:hAnsiTheme="minorHAnsi" w:eastAsiaTheme="minorEastAsia" w:cstheme="minorBidi"/>
          <w:szCs w:val="22"/>
        </w:rPr>
      </w:pPr>
      <w:r>
        <w:fldChar w:fldCharType="begin"/>
      </w:r>
      <w:r>
        <w:instrText xml:space="preserve"> HYPERLINK \l "_Toc176533530" </w:instrText>
      </w:r>
      <w:r>
        <w:fldChar w:fldCharType="separate"/>
      </w:r>
      <w:r>
        <w:rPr>
          <w:rStyle w:val="33"/>
          <w14:scene3d>
            <w14:lightRig w14:rig="threePt" w14:dir="t">
              <w14:rot w14:lat="0" w14:lon="0" w14:rev="0"/>
            </w14:lightRig>
          </w14:scene3d>
        </w:rPr>
        <w:t>7.2</w:t>
      </w:r>
      <w:r>
        <w:rPr>
          <w:rStyle w:val="33"/>
          <w:rFonts w:hint="eastAsia"/>
        </w:rPr>
        <w:t xml:space="preserve"> 应急处置</w:t>
      </w:r>
      <w:r>
        <w:tab/>
      </w:r>
      <w:r>
        <w:fldChar w:fldCharType="begin"/>
      </w:r>
      <w:r>
        <w:instrText xml:space="preserve"> PAGEREF _Toc176533530 \h </w:instrText>
      </w:r>
      <w:r>
        <w:fldChar w:fldCharType="separate"/>
      </w:r>
      <w:r>
        <w:t>3</w:t>
      </w:r>
      <w:r>
        <w:fldChar w:fldCharType="end"/>
      </w:r>
      <w:r>
        <w:fldChar w:fldCharType="end"/>
      </w:r>
    </w:p>
    <w:p w14:paraId="4B721EC2">
      <w:pPr>
        <w:pStyle w:val="20"/>
        <w:tabs>
          <w:tab w:val="right" w:leader="dot" w:pos="9344"/>
        </w:tabs>
        <w:rPr>
          <w:rFonts w:asciiTheme="minorHAnsi" w:hAnsiTheme="minorHAnsi" w:eastAsiaTheme="minorEastAsia" w:cstheme="minorBidi"/>
          <w:szCs w:val="22"/>
        </w:rPr>
      </w:pPr>
      <w:r>
        <w:fldChar w:fldCharType="begin"/>
      </w:r>
      <w:r>
        <w:instrText xml:space="preserve"> HYPERLINK \l "_Toc176533531" </w:instrText>
      </w:r>
      <w:r>
        <w:fldChar w:fldCharType="separate"/>
      </w:r>
      <w:r>
        <w:rPr>
          <w:rStyle w:val="33"/>
          <w:rFonts w:hint="eastAsia"/>
          <w:spacing w:val="105"/>
        </w:rPr>
        <w:t>参考文</w:t>
      </w:r>
      <w:r>
        <w:rPr>
          <w:rStyle w:val="33"/>
          <w:rFonts w:hint="eastAsia"/>
        </w:rPr>
        <w:t>献</w:t>
      </w:r>
      <w:r>
        <w:tab/>
      </w:r>
      <w:r>
        <w:fldChar w:fldCharType="begin"/>
      </w:r>
      <w:r>
        <w:instrText xml:space="preserve"> PAGEREF _Toc176533531 \h </w:instrText>
      </w:r>
      <w:r>
        <w:fldChar w:fldCharType="separate"/>
      </w:r>
      <w:r>
        <w:t>4</w:t>
      </w:r>
      <w:r>
        <w:fldChar w:fldCharType="end"/>
      </w:r>
      <w:r>
        <w:fldChar w:fldCharType="end"/>
      </w:r>
    </w:p>
    <w:p w14:paraId="7D1504FC">
      <w:pPr>
        <w:pStyle w:val="92"/>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5"/>
    <w:p w14:paraId="52F97192">
      <w:pPr>
        <w:pStyle w:val="90"/>
        <w:spacing w:after="360"/>
      </w:pPr>
      <w:bookmarkStart w:id="16" w:name="_Toc176533513"/>
      <w:bookmarkStart w:id="17" w:name="BookMark2"/>
      <w:r>
        <w:rPr>
          <w:spacing w:val="320"/>
        </w:rPr>
        <w:t>前</w:t>
      </w:r>
      <w:r>
        <w:t>言</w:t>
      </w:r>
      <w:bookmarkEnd w:id="16"/>
    </w:p>
    <w:p w14:paraId="74CC1CF9">
      <w:pPr>
        <w:pStyle w:val="57"/>
        <w:ind w:firstLine="420"/>
      </w:pPr>
      <w:r>
        <w:rPr>
          <w:rFonts w:hint="eastAsia"/>
        </w:rPr>
        <w:t>本文件按照GB/T 1.1—2020《标准化工作导则  第1部分：标准化文件的结构和起草规则》的规定起草。</w:t>
      </w:r>
    </w:p>
    <w:p w14:paraId="738C0955">
      <w:pPr>
        <w:pStyle w:val="57"/>
        <w:ind w:firstLine="420"/>
      </w:pPr>
      <w:r>
        <w:rPr>
          <w:rFonts w:hint="eastAsia"/>
        </w:rPr>
        <w:t>请注意本文件的某些内容可能涉及专利。本文件的发布机构不承担识别专利的责任。</w:t>
      </w:r>
    </w:p>
    <w:p w14:paraId="7AC9DE27">
      <w:pPr>
        <w:pStyle w:val="57"/>
        <w:ind w:firstLine="420"/>
      </w:pPr>
      <w:r>
        <w:rPr>
          <w:rFonts w:hint="eastAsia"/>
        </w:rPr>
        <w:t>本文件由××××提出。</w:t>
      </w:r>
    </w:p>
    <w:p w14:paraId="5A248CBC">
      <w:pPr>
        <w:pStyle w:val="57"/>
        <w:ind w:firstLine="420"/>
      </w:pPr>
      <w:r>
        <w:rPr>
          <w:rFonts w:hint="eastAsia"/>
        </w:rPr>
        <w:t>本文件由××××归口。</w:t>
      </w:r>
    </w:p>
    <w:p w14:paraId="0E29166D">
      <w:pPr>
        <w:pStyle w:val="57"/>
        <w:ind w:firstLine="420"/>
      </w:pPr>
      <w:r>
        <w:rPr>
          <w:rFonts w:hint="eastAsia"/>
        </w:rPr>
        <w:t>本文件起草单位：</w:t>
      </w:r>
    </w:p>
    <w:p w14:paraId="5E9DA136">
      <w:pPr>
        <w:pStyle w:val="57"/>
        <w:ind w:firstLine="420"/>
      </w:pPr>
      <w:r>
        <w:rPr>
          <w:rFonts w:hint="eastAsia"/>
        </w:rPr>
        <w:t>本文件主要起草人：</w:t>
      </w:r>
    </w:p>
    <w:p w14:paraId="29C8B5DE">
      <w:pPr>
        <w:pStyle w:val="57"/>
        <w:ind w:firstLine="420"/>
      </w:pPr>
    </w:p>
    <w:p w14:paraId="33C9A6DB">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17"/>
    <w:p w14:paraId="21932160">
      <w:pPr>
        <w:spacing w:line="20" w:lineRule="exact"/>
        <w:jc w:val="center"/>
        <w:rPr>
          <w:rFonts w:ascii="黑体" w:hAnsi="黑体" w:eastAsia="黑体"/>
          <w:sz w:val="32"/>
          <w:szCs w:val="32"/>
        </w:rPr>
      </w:pPr>
      <w:bookmarkStart w:id="18" w:name="BookMark4"/>
    </w:p>
    <w:p w14:paraId="76ECDDDA">
      <w:pPr>
        <w:spacing w:line="20" w:lineRule="exact"/>
        <w:jc w:val="center"/>
        <w:rPr>
          <w:rFonts w:ascii="黑体" w:hAnsi="黑体" w:eastAsia="黑体"/>
          <w:sz w:val="32"/>
          <w:szCs w:val="32"/>
        </w:rPr>
      </w:pPr>
    </w:p>
    <w:sdt>
      <w:sdtPr>
        <w:tag w:val="NEW_STAND_NAME"/>
        <w:id w:val="595910757"/>
        <w:lock w:val="sdtLocked"/>
        <w:placeholder>
          <w:docPart w:val="0CD9EC6219A14FEEBCBDFF4EDF269BE9"/>
        </w:placeholder>
      </w:sdtPr>
      <w:sdtContent>
        <w:p w14:paraId="18B55764">
          <w:pPr>
            <w:pStyle w:val="178"/>
            <w:spacing w:before="240" w:beforeLines="100" w:after="528" w:afterLines="220"/>
          </w:pPr>
          <w:bookmarkStart w:id="19" w:name="NEW_STAND_NAME"/>
          <w:r>
            <w:rPr>
              <w:rFonts w:hint="eastAsia"/>
            </w:rPr>
            <w:t>旅游团队餐饮服务规范</w:t>
          </w:r>
        </w:p>
      </w:sdtContent>
    </w:sdt>
    <w:bookmarkEnd w:id="19"/>
    <w:p w14:paraId="6315FA2E">
      <w:pPr>
        <w:pStyle w:val="105"/>
        <w:spacing w:before="240" w:after="240"/>
      </w:pPr>
      <w:bookmarkStart w:id="20" w:name="_Toc26718930"/>
      <w:bookmarkStart w:id="21" w:name="_Toc26986771"/>
      <w:bookmarkStart w:id="22" w:name="_Toc26986530"/>
      <w:bookmarkStart w:id="23" w:name="_Toc24884218"/>
      <w:bookmarkStart w:id="24" w:name="_Toc176533514"/>
      <w:bookmarkStart w:id="25" w:name="_Toc97192964"/>
      <w:bookmarkStart w:id="26" w:name="_Toc26648465"/>
      <w:bookmarkStart w:id="27" w:name="_Toc17233325"/>
      <w:bookmarkStart w:id="28" w:name="_Toc24884211"/>
      <w:bookmarkStart w:id="29" w:name="_Toc17233333"/>
      <w:r>
        <w:rPr>
          <w:rFonts w:hint="eastAsia"/>
        </w:rPr>
        <w:t>范围</w:t>
      </w:r>
      <w:bookmarkEnd w:id="20"/>
      <w:bookmarkEnd w:id="21"/>
      <w:bookmarkEnd w:id="22"/>
      <w:bookmarkEnd w:id="23"/>
      <w:bookmarkEnd w:id="24"/>
      <w:bookmarkEnd w:id="25"/>
      <w:bookmarkEnd w:id="26"/>
      <w:bookmarkEnd w:id="27"/>
      <w:bookmarkEnd w:id="28"/>
      <w:bookmarkEnd w:id="29"/>
    </w:p>
    <w:p w14:paraId="734E5F14">
      <w:pPr>
        <w:pStyle w:val="57"/>
        <w:ind w:firstLine="420"/>
      </w:pPr>
      <w:bookmarkStart w:id="30" w:name="_Toc24884219"/>
      <w:bookmarkStart w:id="31" w:name="_Toc17233334"/>
      <w:bookmarkStart w:id="32" w:name="_Toc17233326"/>
      <w:bookmarkStart w:id="33" w:name="_Toc26648466"/>
      <w:bookmarkStart w:id="34" w:name="_Toc24884212"/>
      <w:r>
        <w:rPr>
          <w:rFonts w:hint="eastAsia"/>
        </w:rPr>
        <w:t>本文件规定了旅游团队餐饮服务的术语和定义、基本要求、餐标、餐饮服务要求、服务质量监督。</w:t>
      </w:r>
    </w:p>
    <w:p w14:paraId="41A9C53F">
      <w:pPr>
        <w:pStyle w:val="57"/>
        <w:ind w:firstLine="420"/>
      </w:pPr>
      <w:r>
        <w:rPr>
          <w:rFonts w:hint="eastAsia"/>
        </w:rPr>
        <w:t>本文件适用于提供旅游团队餐饮的餐饮服务企业。</w:t>
      </w:r>
    </w:p>
    <w:p w14:paraId="3FDED8D1">
      <w:pPr>
        <w:pStyle w:val="105"/>
        <w:spacing w:before="240" w:after="240"/>
      </w:pPr>
      <w:bookmarkStart w:id="35" w:name="_Toc26986531"/>
      <w:bookmarkStart w:id="36" w:name="_Toc176533515"/>
      <w:bookmarkStart w:id="37" w:name="_Toc97192965"/>
      <w:bookmarkStart w:id="38" w:name="_Toc26986772"/>
      <w:bookmarkStart w:id="39" w:name="_Toc26718931"/>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16717B6785414640AD91CA3DBE7F801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2B68110">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8466300">
      <w:pPr>
        <w:pStyle w:val="57"/>
        <w:ind w:firstLine="420"/>
      </w:pPr>
      <w:r>
        <w:rPr>
          <w:rFonts w:hint="eastAsia"/>
        </w:rPr>
        <w:t xml:space="preserve">GB 4806.1  </w:t>
      </w:r>
      <w:r>
        <w:tab/>
      </w:r>
      <w:r>
        <w:rPr>
          <w:rFonts w:hint="eastAsia"/>
        </w:rPr>
        <w:t>食品接触材料及制品通用安全要求</w:t>
      </w:r>
    </w:p>
    <w:p w14:paraId="33063242">
      <w:pPr>
        <w:pStyle w:val="57"/>
        <w:ind w:firstLine="420"/>
      </w:pPr>
      <w:r>
        <w:rPr>
          <w:rFonts w:hint="eastAsia"/>
        </w:rPr>
        <w:t>GB 4806.9  食品安全国家标准 食品接触用金属材料及制品</w:t>
      </w:r>
    </w:p>
    <w:p w14:paraId="7029D7B0">
      <w:pPr>
        <w:pStyle w:val="57"/>
        <w:ind w:firstLine="420"/>
        <w:rPr>
          <w:rFonts w:hint="eastAsia" w:eastAsia="宋体"/>
          <w:lang w:eastAsia="zh-CN"/>
        </w:rPr>
      </w:pPr>
      <w:r>
        <w:rPr>
          <w:rFonts w:hint="eastAsia"/>
        </w:rPr>
        <w:t>GB/T 10001.1</w:t>
      </w:r>
      <w:r>
        <w:rPr>
          <w:rFonts w:hint="eastAsia"/>
          <w:lang w:val="en-US" w:eastAsia="zh-CN"/>
        </w:rPr>
        <w:t>/ISO 7001</w:t>
      </w:r>
      <w:r>
        <w:rPr>
          <w:rFonts w:hint="eastAsia"/>
        </w:rPr>
        <w:t xml:space="preserve">  公共信息图形符号　第1部分：通用符号</w:t>
      </w:r>
      <w:r>
        <w:rPr>
          <w:rFonts w:hint="eastAsia"/>
          <w:lang w:eastAsia="zh-CN"/>
        </w:rPr>
        <w:t>（</w:t>
      </w:r>
      <w:r>
        <w:rPr>
          <w:rFonts w:hint="eastAsia"/>
          <w:lang w:val="en-US" w:eastAsia="zh-CN"/>
        </w:rPr>
        <w:t>ISO 7001，IDT</w:t>
      </w:r>
      <w:r>
        <w:rPr>
          <w:rFonts w:hint="eastAsia"/>
          <w:lang w:eastAsia="zh-CN"/>
        </w:rPr>
        <w:t>）</w:t>
      </w:r>
    </w:p>
    <w:p w14:paraId="127979C1">
      <w:pPr>
        <w:pStyle w:val="57"/>
        <w:ind w:firstLine="420"/>
      </w:pPr>
      <w:r>
        <w:rPr>
          <w:rFonts w:hint="eastAsia"/>
        </w:rPr>
        <w:t>GB 13495.1  消防安全标志 第1部分：标志</w:t>
      </w:r>
    </w:p>
    <w:p w14:paraId="2F6F5ECF">
      <w:pPr>
        <w:pStyle w:val="57"/>
        <w:ind w:firstLine="420"/>
      </w:pPr>
      <w:r>
        <w:rPr>
          <w:rFonts w:hint="eastAsia"/>
        </w:rPr>
        <w:t>GB 14934  消毒餐（饮）具</w:t>
      </w:r>
    </w:p>
    <w:p w14:paraId="63CC780C">
      <w:pPr>
        <w:pStyle w:val="57"/>
        <w:ind w:firstLine="420"/>
      </w:pPr>
      <w:r>
        <w:rPr>
          <w:rFonts w:hint="eastAsia"/>
        </w:rPr>
        <w:t>GB/T 15566.8  公共信息导向系统 设置原则与要求 第8部分：宾馆和饭店</w:t>
      </w:r>
    </w:p>
    <w:p w14:paraId="112B7017">
      <w:pPr>
        <w:pStyle w:val="57"/>
        <w:ind w:firstLine="420"/>
        <w:rPr>
          <w:rFonts w:hint="eastAsia" w:eastAsia="宋体"/>
          <w:lang w:eastAsia="zh-CN"/>
        </w:rPr>
      </w:pPr>
      <w:r>
        <w:rPr>
          <w:rFonts w:hint="eastAsia"/>
        </w:rPr>
        <w:t>GB 15630</w:t>
      </w:r>
      <w:r>
        <w:rPr>
          <w:rFonts w:hint="eastAsia"/>
          <w:lang w:val="en-US" w:eastAsia="zh-CN"/>
        </w:rPr>
        <w:t>/ISO/TR 7239</w:t>
      </w:r>
      <w:r>
        <w:rPr>
          <w:rFonts w:hint="eastAsia"/>
        </w:rPr>
        <w:t xml:space="preserve">  消防安全标志设置要求</w:t>
      </w:r>
      <w:r>
        <w:rPr>
          <w:rFonts w:hint="eastAsia"/>
          <w:lang w:eastAsia="zh-CN"/>
        </w:rPr>
        <w:t>（</w:t>
      </w:r>
      <w:r>
        <w:rPr>
          <w:rFonts w:hint="eastAsia"/>
          <w:lang w:val="en-US" w:eastAsia="zh-CN"/>
        </w:rPr>
        <w:t>ISO/TR 7239，IDT</w:t>
      </w:r>
      <w:r>
        <w:rPr>
          <w:rFonts w:hint="eastAsia"/>
          <w:lang w:eastAsia="zh-CN"/>
        </w:rPr>
        <w:t>）</w:t>
      </w:r>
    </w:p>
    <w:p w14:paraId="5121FE48">
      <w:pPr>
        <w:pStyle w:val="57"/>
        <w:ind w:firstLine="420"/>
      </w:pPr>
      <w:r>
        <w:rPr>
          <w:rFonts w:hint="eastAsia"/>
        </w:rPr>
        <w:t>GB/T 18006.1  塑料一次性餐饮具通用技术要求</w:t>
      </w:r>
    </w:p>
    <w:p w14:paraId="6E539445">
      <w:pPr>
        <w:pStyle w:val="57"/>
        <w:ind w:firstLine="420"/>
      </w:pPr>
      <w:r>
        <w:rPr>
          <w:rFonts w:hint="eastAsia"/>
        </w:rPr>
        <w:t>GB/T 26361  旅游餐馆设施与服务等级划分</w:t>
      </w:r>
    </w:p>
    <w:p w14:paraId="4E919EDB">
      <w:pPr>
        <w:pStyle w:val="57"/>
        <w:ind w:firstLine="420"/>
      </w:pPr>
      <w:r>
        <w:rPr>
          <w:rFonts w:hint="eastAsia"/>
        </w:rPr>
        <w:t>GB 31654-2021  食品安全国家标准 餐饮服务通用卫生规范</w:t>
      </w:r>
    </w:p>
    <w:p w14:paraId="6E15D6BB">
      <w:pPr>
        <w:pStyle w:val="57"/>
        <w:ind w:firstLine="420"/>
      </w:pPr>
      <w:r>
        <w:rPr>
          <w:rFonts w:hint="eastAsia"/>
        </w:rPr>
        <w:t>SB/T 10580-2011  餐饮业现场管理规范</w:t>
      </w:r>
    </w:p>
    <w:p w14:paraId="7D499A8B">
      <w:pPr>
        <w:pStyle w:val="57"/>
        <w:ind w:firstLine="420"/>
      </w:pPr>
      <w:r>
        <w:rPr>
          <w:rFonts w:hint="eastAsia"/>
        </w:rPr>
        <w:t>SB/T 10426  餐饮企业经营规范</w:t>
      </w:r>
    </w:p>
    <w:p w14:paraId="4AB8A25B">
      <w:pPr>
        <w:pStyle w:val="57"/>
        <w:ind w:firstLine="420"/>
      </w:pPr>
      <w:r>
        <w:t>SB/T 11047</w:t>
      </w:r>
      <w:r>
        <w:rPr>
          <w:rFonts w:hint="eastAsia"/>
        </w:rPr>
        <w:t xml:space="preserve">  餐饮服务突发事件应急处置规范</w:t>
      </w:r>
    </w:p>
    <w:p w14:paraId="42753704">
      <w:pPr>
        <w:pStyle w:val="57"/>
        <w:ind w:firstLine="420"/>
      </w:pPr>
      <w:r>
        <w:rPr>
          <w:rFonts w:hint="eastAsia"/>
        </w:rPr>
        <w:t>XF 654  人员密集场所消防安全管理</w:t>
      </w:r>
    </w:p>
    <w:p w14:paraId="7FFB5810">
      <w:pPr>
        <w:pStyle w:val="57"/>
        <w:ind w:firstLine="420"/>
      </w:pPr>
      <w:r>
        <w:rPr>
          <w:rFonts w:hint="eastAsia"/>
        </w:rPr>
        <w:t>DB 44/T 2342-2022  粤菜围餐服务规范</w:t>
      </w:r>
    </w:p>
    <w:p w14:paraId="0177BB57">
      <w:pPr>
        <w:pStyle w:val="57"/>
        <w:ind w:firstLine="420"/>
      </w:pPr>
      <w:r>
        <w:t>DB 44/T 2429</w:t>
      </w:r>
      <w:r>
        <w:rPr>
          <w:rFonts w:hint="eastAsia"/>
        </w:rPr>
        <w:t xml:space="preserve">  粤菜食材通用要求</w:t>
      </w:r>
    </w:p>
    <w:p w14:paraId="4E966D54">
      <w:pPr>
        <w:pStyle w:val="105"/>
        <w:spacing w:before="240" w:after="240"/>
      </w:pPr>
      <w:bookmarkStart w:id="40" w:name="_Toc97192966"/>
      <w:bookmarkStart w:id="41" w:name="_Toc176533516"/>
      <w:r>
        <w:rPr>
          <w:rFonts w:hint="eastAsia"/>
          <w:szCs w:val="21"/>
        </w:rPr>
        <w:t>术语和定义</w:t>
      </w:r>
      <w:bookmarkEnd w:id="40"/>
      <w:bookmarkEnd w:id="41"/>
    </w:p>
    <w:sdt>
      <w:sdtPr>
        <w:id w:val="-1909835108"/>
        <w:placeholder>
          <w:docPart w:val="6D4C0073477B413AA5049E23CA1E3B2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C0DA86F">
          <w:pPr>
            <w:pStyle w:val="57"/>
            <w:ind w:firstLine="420"/>
          </w:pPr>
          <w:bookmarkStart w:id="42" w:name="_Toc26986532"/>
          <w:bookmarkEnd w:id="42"/>
          <w:r>
            <w:t>下列术语和定义适用于本文件。</w:t>
          </w:r>
        </w:p>
      </w:sdtContent>
    </w:sdt>
    <w:p w14:paraId="7F799F59">
      <w:pPr>
        <w:pStyle w:val="224"/>
        <w:ind w:left="420" w:hanging="420" w:hangingChars="200"/>
        <w:rPr>
          <w:rFonts w:ascii="黑体" w:hAnsi="黑体" w:eastAsia="黑体"/>
        </w:rPr>
      </w:pPr>
      <w:r>
        <w:rPr>
          <w:rFonts w:ascii="黑体" w:hAnsi="黑体" w:eastAsia="黑体"/>
        </w:rPr>
        <w:br w:type="textWrapping"/>
      </w:r>
      <w:r>
        <w:rPr>
          <w:rFonts w:ascii="黑体" w:hAnsi="黑体" w:eastAsia="黑体"/>
        </w:rPr>
        <w:t>旅游团队餐饮</w:t>
      </w:r>
      <w:r>
        <w:rPr>
          <w:rFonts w:hint="eastAsia" w:ascii="黑体" w:hAnsi="黑体" w:eastAsia="黑体"/>
        </w:rPr>
        <w:t xml:space="preserve"> Meals for Tour group</w:t>
      </w:r>
    </w:p>
    <w:p w14:paraId="32EE7308">
      <w:pPr>
        <w:pStyle w:val="57"/>
        <w:ind w:firstLine="420"/>
      </w:pPr>
      <w:r>
        <w:rPr>
          <w:rFonts w:hint="eastAsia"/>
        </w:rPr>
        <w:t>旅游定点餐馆按照事先与旅行社商定的餐饮价格、餐饮质量和数量等要求，为旅游团队提供的正餐。</w:t>
      </w:r>
    </w:p>
    <w:p w14:paraId="2F8AE74F">
      <w:pPr>
        <w:pStyle w:val="224"/>
        <w:ind w:left="420" w:hanging="420" w:hangingChars="200"/>
        <w:rPr>
          <w:rFonts w:ascii="黑体" w:hAnsi="黑体" w:eastAsia="黑体"/>
          <w:color w:val="FF0000"/>
        </w:rPr>
      </w:pPr>
      <w:r>
        <w:rPr>
          <w:rFonts w:ascii="黑体" w:hAnsi="黑体" w:eastAsia="黑体"/>
        </w:rPr>
        <w:br w:type="textWrapping"/>
      </w:r>
      <w:r>
        <w:rPr>
          <w:rFonts w:hint="eastAsia" w:ascii="黑体" w:hAnsi="黑体" w:eastAsia="黑体"/>
        </w:rPr>
        <w:t>旅游餐饮服务企业</w:t>
      </w:r>
      <w:r>
        <w:rPr>
          <w:rFonts w:ascii="黑体" w:hAnsi="黑体" w:eastAsia="黑体"/>
        </w:rPr>
        <w:t>Tourist Catering Service Enterprise</w:t>
      </w:r>
    </w:p>
    <w:p w14:paraId="2F80AEA4">
      <w:pPr>
        <w:pStyle w:val="57"/>
        <w:ind w:firstLine="420"/>
      </w:pPr>
      <w:r>
        <w:rPr>
          <w:rFonts w:hint="eastAsia"/>
        </w:rPr>
        <w:t>为旅游消费者提供餐饮服务的旅游景区食品经营主体、旅行社定点餐饮服务单位以及承接旅游团餐服务的餐饮服务单位。</w:t>
      </w:r>
    </w:p>
    <w:p w14:paraId="2AC284B7">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围餐 Around table meal</w:t>
      </w:r>
    </w:p>
    <w:p w14:paraId="78442525">
      <w:pPr>
        <w:pStyle w:val="57"/>
        <w:ind w:firstLine="420"/>
      </w:pPr>
      <w:r>
        <w:rPr>
          <w:rFonts w:hint="eastAsia"/>
        </w:rPr>
        <w:t>多人围坐在同桌共同用餐，菜食共同享用的就餐形式。</w:t>
      </w:r>
    </w:p>
    <w:p w14:paraId="046DB1BB">
      <w:pPr>
        <w:pStyle w:val="57"/>
        <w:ind w:firstLine="420"/>
      </w:pPr>
      <w:r>
        <w:rPr>
          <w:rFonts w:hint="eastAsia"/>
        </w:rPr>
        <w:t>[来源DB44/T 2342-2022，3.1]</w:t>
      </w:r>
    </w:p>
    <w:p w14:paraId="3990524A">
      <w:pPr>
        <w:pStyle w:val="105"/>
        <w:spacing w:before="240" w:after="240"/>
      </w:pPr>
      <w:bookmarkStart w:id="43" w:name="_Toc176533517"/>
      <w:r>
        <w:rPr>
          <w:rFonts w:hint="eastAsia"/>
        </w:rPr>
        <w:t>基本要求</w:t>
      </w:r>
      <w:bookmarkEnd w:id="43"/>
    </w:p>
    <w:p w14:paraId="144436B3">
      <w:pPr>
        <w:pStyle w:val="106"/>
        <w:spacing w:before="120" w:after="120"/>
      </w:pPr>
      <w:bookmarkStart w:id="44" w:name="_Toc176533518"/>
      <w:r>
        <w:rPr>
          <w:rFonts w:hint="eastAsia"/>
        </w:rPr>
        <w:t>经营场所要求</w:t>
      </w:r>
      <w:bookmarkEnd w:id="44"/>
    </w:p>
    <w:p w14:paraId="7476704C">
      <w:pPr>
        <w:pStyle w:val="166"/>
      </w:pPr>
      <w:r>
        <w:rPr>
          <w:rFonts w:hint="eastAsia"/>
        </w:rPr>
        <w:t>应在餐厅显著位置明示营业执照、食品经营许可、卫生达标标识，以及当地监管部门要求的其他标识。</w:t>
      </w:r>
    </w:p>
    <w:p w14:paraId="025D3EE8">
      <w:pPr>
        <w:pStyle w:val="166"/>
      </w:pPr>
      <w:r>
        <w:rPr>
          <w:rFonts w:hint="eastAsia"/>
          <w:lang w:val="en-US" w:eastAsia="zh-CN"/>
        </w:rPr>
        <w:t>建筑安全应符合</w:t>
      </w:r>
      <w:r>
        <w:rPr>
          <w:rFonts w:hint="eastAsia"/>
        </w:rPr>
        <w:t>GB/T 26361</w:t>
      </w:r>
      <w:r>
        <w:rPr>
          <w:rFonts w:hint="eastAsia"/>
          <w:lang w:eastAsia="zh-CN"/>
        </w:rPr>
        <w:t>、</w:t>
      </w:r>
      <w:r>
        <w:rPr>
          <w:rFonts w:hint="eastAsia"/>
        </w:rPr>
        <w:t>GB 31654的规定</w:t>
      </w:r>
      <w:r>
        <w:rPr>
          <w:rFonts w:hint="eastAsia"/>
          <w:lang w:eastAsia="zh-CN"/>
        </w:rPr>
        <w:t>。</w:t>
      </w:r>
    </w:p>
    <w:p w14:paraId="738D19F5">
      <w:pPr>
        <w:pStyle w:val="166"/>
      </w:pPr>
      <w:r>
        <w:rPr>
          <w:rFonts w:hint="eastAsia"/>
        </w:rPr>
        <w:t>应取得消防许可证，消防标识及设置应符合 GB 13495.1、GB 15630的规定。消防设施应完好并有效运行。</w:t>
      </w:r>
    </w:p>
    <w:p w14:paraId="427C9533">
      <w:pPr>
        <w:pStyle w:val="166"/>
      </w:pPr>
      <w:r>
        <w:rPr>
          <w:rFonts w:hint="eastAsia"/>
        </w:rPr>
        <w:t>公共场所图形符号、导向性标识和客人导视牌应符合 GB/T 10001.1、GB/T 15566.8的规定。</w:t>
      </w:r>
    </w:p>
    <w:p w14:paraId="05F31329">
      <w:pPr>
        <w:pStyle w:val="166"/>
      </w:pPr>
      <w:r>
        <w:rPr>
          <w:rFonts w:hint="eastAsia"/>
        </w:rPr>
        <w:t>安全疏散设施管理应符合 XF 654的规定。</w:t>
      </w:r>
    </w:p>
    <w:p w14:paraId="4CD4E82B">
      <w:pPr>
        <w:pStyle w:val="166"/>
      </w:pPr>
      <w:r>
        <w:rPr>
          <w:rFonts w:hint="eastAsia"/>
        </w:rPr>
        <w:t>厨房各功能区的布局及设施设备应符合 GB 31654-2021和 SB/T 10580-2011中附录 A.2厨房管理的规定。</w:t>
      </w:r>
    </w:p>
    <w:p w14:paraId="062FF9D1">
      <w:pPr>
        <w:pStyle w:val="166"/>
      </w:pPr>
      <w:r>
        <w:rPr>
          <w:rFonts w:hint="eastAsia"/>
        </w:rPr>
        <w:t>烹制过程使用的器具应符合GB 4806.1和GB 4806.9的规定。装盛食品的餐具应符合GB 14934、</w:t>
      </w:r>
      <w:r>
        <w:t>GB/T 18006.1</w:t>
      </w:r>
      <w:r>
        <w:rPr>
          <w:rFonts w:hint="eastAsia"/>
        </w:rPr>
        <w:t>的规定。</w:t>
      </w:r>
    </w:p>
    <w:p w14:paraId="7A38E4BC">
      <w:pPr>
        <w:pStyle w:val="166"/>
      </w:pPr>
      <w:r>
        <w:rPr>
          <w:rFonts w:hint="eastAsia"/>
        </w:rPr>
        <w:t>厨房加工规程应符合GB 31654的规定。</w:t>
      </w:r>
    </w:p>
    <w:p w14:paraId="39AF8FAB">
      <w:pPr>
        <w:pStyle w:val="166"/>
      </w:pPr>
      <w:r>
        <w:rPr>
          <w:rFonts w:hint="eastAsia"/>
        </w:rPr>
        <w:t>应明示服务项目，明码标价。</w:t>
      </w:r>
    </w:p>
    <w:p w14:paraId="57D5B371">
      <w:pPr>
        <w:pStyle w:val="166"/>
      </w:pPr>
      <w:r>
        <w:rPr>
          <w:rFonts w:hint="eastAsia"/>
        </w:rPr>
        <w:t>餐厅经营应符合SB/T 10426、GB/T 26361的规定。</w:t>
      </w:r>
    </w:p>
    <w:p w14:paraId="3F5C2799">
      <w:pPr>
        <w:pStyle w:val="106"/>
        <w:spacing w:before="120" w:after="120"/>
      </w:pPr>
      <w:bookmarkStart w:id="45" w:name="_Toc176533519"/>
      <w:r>
        <w:rPr>
          <w:rFonts w:hint="eastAsia"/>
        </w:rPr>
        <w:t>服务人员要求</w:t>
      </w:r>
      <w:bookmarkEnd w:id="45"/>
    </w:p>
    <w:p w14:paraId="1C4C49B8">
      <w:pPr>
        <w:pStyle w:val="166"/>
      </w:pPr>
      <w:r>
        <w:rPr>
          <w:rFonts w:hint="eastAsia"/>
        </w:rPr>
        <w:t>应持有效健康证明。</w:t>
      </w:r>
    </w:p>
    <w:p w14:paraId="5967F6FF">
      <w:pPr>
        <w:pStyle w:val="166"/>
      </w:pPr>
      <w:r>
        <w:rPr>
          <w:rFonts w:hint="eastAsia"/>
        </w:rPr>
        <w:t>仪容仪表应保持干净整洁，符合工作要求。宜穿着体现传统文化特色的服饰。</w:t>
      </w:r>
    </w:p>
    <w:p w14:paraId="75F321DF">
      <w:pPr>
        <w:pStyle w:val="166"/>
      </w:pPr>
      <w:r>
        <w:rPr>
          <w:rFonts w:hint="eastAsia"/>
        </w:rPr>
        <w:t>为客人提供服务时，应使用对方易懂的语言和规范的服务用语，语言文明，礼貌待人。</w:t>
      </w:r>
    </w:p>
    <w:p w14:paraId="32ADED03">
      <w:pPr>
        <w:pStyle w:val="166"/>
      </w:pPr>
      <w:r>
        <w:rPr>
          <w:rFonts w:hint="eastAsia"/>
        </w:rPr>
        <w:t>对待客人应一视同仁，尊重客人的宗教信仰与风俗习惯。</w:t>
      </w:r>
    </w:p>
    <w:p w14:paraId="3A9B18FE">
      <w:pPr>
        <w:pStyle w:val="106"/>
        <w:spacing w:before="120" w:after="120"/>
      </w:pPr>
      <w:bookmarkStart w:id="46" w:name="_Toc176533520"/>
      <w:r>
        <w:rPr>
          <w:rFonts w:hint="eastAsia"/>
        </w:rPr>
        <w:t>食品安全与卫生</w:t>
      </w:r>
      <w:bookmarkEnd w:id="46"/>
    </w:p>
    <w:p w14:paraId="625416BC">
      <w:pPr>
        <w:pStyle w:val="166"/>
      </w:pPr>
      <w:r>
        <w:rPr>
          <w:rFonts w:hint="eastAsia"/>
        </w:rPr>
        <w:t>旅游餐饮企业应按照餐饮服务质量相关要求，建立健全的餐饮服务、菜品质量、消防安全、食品卫生、环境保护以及员工教育培训等管理制度。</w:t>
      </w:r>
    </w:p>
    <w:p w14:paraId="0B49DA68">
      <w:pPr>
        <w:pStyle w:val="166"/>
      </w:pPr>
      <w:r>
        <w:rPr>
          <w:rFonts w:hint="eastAsia"/>
        </w:rPr>
        <w:t>食品安全与卫生要求应符合GB 31654、《食物业规例》 (香港特别行政区 第132章)、</w:t>
      </w:r>
      <w:r>
        <w:t>《</w:t>
      </w:r>
      <w:r>
        <w:rPr>
          <w:rFonts w:hint="eastAsia"/>
        </w:rPr>
        <w:t>公众卫生及市政条例</w:t>
      </w:r>
      <w:r>
        <w:t>》（香港特别行政区</w:t>
      </w:r>
      <w:r>
        <w:rPr>
          <w:rFonts w:hint="eastAsia"/>
        </w:rPr>
        <w:t xml:space="preserve"> 第132章</w:t>
      </w:r>
      <w:r>
        <w:t>）、</w:t>
      </w:r>
      <w:r>
        <w:rPr>
          <w:rFonts w:hint="eastAsia"/>
        </w:rPr>
        <w:t>《食品安全法》 (澳门特别行政区 第5/2013号行政法规)、《酒店业场所业务法》(澳门特别行政区 第 8/2021 號法律)的规定</w:t>
      </w:r>
      <w:r>
        <w:t>。</w:t>
      </w:r>
    </w:p>
    <w:p w14:paraId="0DBD712B">
      <w:pPr>
        <w:pStyle w:val="166"/>
      </w:pPr>
      <w:r>
        <w:rPr>
          <w:rFonts w:hint="eastAsia"/>
        </w:rPr>
        <w:t>食品留样应符合 GB 31654 的规定。</w:t>
      </w:r>
    </w:p>
    <w:p w14:paraId="165AED99">
      <w:pPr>
        <w:pStyle w:val="105"/>
        <w:spacing w:before="240" w:after="240"/>
      </w:pPr>
      <w:bookmarkStart w:id="47" w:name="_Toc176533521"/>
      <w:r>
        <w:rPr>
          <w:rFonts w:hint="eastAsia"/>
        </w:rPr>
        <w:t>餐标</w:t>
      </w:r>
      <w:bookmarkEnd w:id="47"/>
    </w:p>
    <w:p w14:paraId="1C4AD02E">
      <w:pPr>
        <w:pStyle w:val="57"/>
        <w:ind w:firstLine="420"/>
      </w:pPr>
      <w:r>
        <w:rPr>
          <w:rFonts w:hint="eastAsia"/>
        </w:rPr>
        <w:t>旅游餐饮服务企业应根据当地饮食文化特色，设计不同价格档次的旅游团队餐饮套餐，每餐价格应不低于25元/人。</w:t>
      </w:r>
    </w:p>
    <w:p w14:paraId="4AA34439">
      <w:pPr>
        <w:pStyle w:val="57"/>
        <w:ind w:firstLine="420"/>
      </w:pPr>
      <w:r>
        <w:rPr>
          <w:rFonts w:hint="eastAsia"/>
        </w:rPr>
        <w:t>每餐每桌宜按10人/桌备菜，提供不少于8菜1汤1甜品/果盘，应做到荤素搭配，并提供足量米饭或其他主食。</w:t>
      </w:r>
      <w:r>
        <w:t xml:space="preserve"> </w:t>
      </w:r>
    </w:p>
    <w:p w14:paraId="45BA3A9C">
      <w:pPr>
        <w:pStyle w:val="105"/>
        <w:spacing w:before="240" w:after="240"/>
      </w:pPr>
      <w:bookmarkStart w:id="48" w:name="_Toc176533522"/>
      <w:r>
        <w:rPr>
          <w:rFonts w:hint="eastAsia"/>
        </w:rPr>
        <w:t>餐饮服务要求</w:t>
      </w:r>
      <w:bookmarkEnd w:id="48"/>
    </w:p>
    <w:p w14:paraId="50FFC042">
      <w:pPr>
        <w:pStyle w:val="106"/>
        <w:spacing w:before="120" w:after="120"/>
      </w:pPr>
      <w:bookmarkStart w:id="49" w:name="_Toc176533523"/>
      <w:r>
        <w:rPr>
          <w:rFonts w:hint="eastAsia"/>
        </w:rPr>
        <w:t>接团准备</w:t>
      </w:r>
      <w:bookmarkEnd w:id="49"/>
    </w:p>
    <w:p w14:paraId="28708696">
      <w:pPr>
        <w:pStyle w:val="57"/>
        <w:ind w:firstLine="420"/>
      </w:pPr>
      <w:r>
        <w:rPr>
          <w:rFonts w:hint="eastAsia"/>
        </w:rPr>
        <w:t>旅游餐饮服务企业应提前确认旅游团队餐饮的预订信息，包含旅游团的到达时间、人数、餐标和特殊餐食要求，并做好预先准备。</w:t>
      </w:r>
    </w:p>
    <w:p w14:paraId="75BCD38F">
      <w:pPr>
        <w:pStyle w:val="106"/>
        <w:spacing w:before="120" w:after="120"/>
      </w:pPr>
      <w:bookmarkStart w:id="50" w:name="_Toc176533524"/>
      <w:r>
        <w:t>迎客服务</w:t>
      </w:r>
      <w:bookmarkEnd w:id="50"/>
    </w:p>
    <w:p w14:paraId="5A3F891A">
      <w:pPr>
        <w:pStyle w:val="166"/>
      </w:pPr>
      <w:r>
        <w:rPr>
          <w:rFonts w:hint="eastAsia"/>
        </w:rPr>
        <w:t>旅游餐饮服务企业应密切关注</w:t>
      </w:r>
      <w:r>
        <w:rPr>
          <w:rFonts w:hint="eastAsia"/>
          <w:lang w:val="en-US" w:eastAsia="zh-CN"/>
        </w:rPr>
        <w:t>旅团</w:t>
      </w:r>
      <w:r>
        <w:rPr>
          <w:rFonts w:hint="eastAsia"/>
        </w:rPr>
        <w:t>人车到达，及时提供车辆疏导服务。</w:t>
      </w:r>
    </w:p>
    <w:p w14:paraId="454248BA">
      <w:pPr>
        <w:pStyle w:val="166"/>
      </w:pPr>
      <w:r>
        <w:rPr>
          <w:rFonts w:hint="eastAsia"/>
        </w:rPr>
        <w:t>客人抵达餐厅，迎宾人员应引导客人到预订餐位，遇障碍物或台阶应提前提醒客人。</w:t>
      </w:r>
    </w:p>
    <w:p w14:paraId="0989749D">
      <w:pPr>
        <w:pStyle w:val="106"/>
        <w:spacing w:before="120" w:after="120"/>
      </w:pPr>
      <w:bookmarkStart w:id="51" w:name="_Toc176533525"/>
      <w:r>
        <w:t>用餐服务</w:t>
      </w:r>
      <w:bookmarkEnd w:id="51"/>
    </w:p>
    <w:p w14:paraId="23B572D9">
      <w:pPr>
        <w:pStyle w:val="166"/>
      </w:pPr>
      <w:r>
        <w:rPr>
          <w:rFonts w:hint="eastAsia"/>
        </w:rPr>
        <w:t>应在客人入座后10分钟内开始上菜。</w:t>
      </w:r>
    </w:p>
    <w:p w14:paraId="03C609DA">
      <w:pPr>
        <w:pStyle w:val="166"/>
      </w:pPr>
      <w:r>
        <w:t>服务人员宜按当地饮食文化习俗顺序上菜，并向客人介绍菜肴，菜肴上齐时应告知客人。</w:t>
      </w:r>
    </w:p>
    <w:p w14:paraId="21DE5A3E">
      <w:pPr>
        <w:pStyle w:val="166"/>
      </w:pPr>
      <w:r>
        <w:rPr>
          <w:rFonts w:hint="eastAsia"/>
        </w:rPr>
        <w:t>每桌用餐人数应控制在12人以内，服务人员应根据实际用餐人数及时调整上菜分量，做到不浪费粮食。</w:t>
      </w:r>
    </w:p>
    <w:p w14:paraId="51089F3B">
      <w:pPr>
        <w:pStyle w:val="166"/>
      </w:pPr>
      <w:r>
        <w:rPr>
          <w:rFonts w:hint="eastAsia"/>
        </w:rPr>
        <w:t>用餐形式一般为围餐，餐厅应提供公筷公勺。当客人有分餐需求时，应提供餐具协助客人分餐。</w:t>
      </w:r>
    </w:p>
    <w:p w14:paraId="771EDD16">
      <w:pPr>
        <w:pStyle w:val="166"/>
      </w:pPr>
      <w:r>
        <w:rPr>
          <w:rFonts w:hint="eastAsia"/>
        </w:rPr>
        <w:t>宜在餐厅播放当地旅游宣传片、歌曲、戏曲等，或提供当地传统艺术演艺活动。</w:t>
      </w:r>
    </w:p>
    <w:p w14:paraId="13F94441">
      <w:pPr>
        <w:pStyle w:val="106"/>
        <w:spacing w:before="120" w:after="120"/>
      </w:pPr>
      <w:bookmarkStart w:id="52" w:name="_Toc176533526"/>
      <w:r>
        <w:rPr>
          <w:rFonts w:hint="eastAsia"/>
        </w:rPr>
        <w:t>菜肴质量</w:t>
      </w:r>
      <w:bookmarkEnd w:id="52"/>
    </w:p>
    <w:p w14:paraId="2442A395">
      <w:pPr>
        <w:pStyle w:val="66"/>
        <w:spacing w:before="120" w:after="120"/>
      </w:pPr>
      <w:r>
        <w:rPr>
          <w:rFonts w:hint="eastAsia"/>
        </w:rPr>
        <w:t>菜肴要求</w:t>
      </w:r>
    </w:p>
    <w:p w14:paraId="49482FE9">
      <w:pPr>
        <w:pStyle w:val="165"/>
      </w:pPr>
      <w:r>
        <w:rPr>
          <w:rFonts w:hint="eastAsia"/>
        </w:rPr>
        <w:t>遵守质价相符的原则。</w:t>
      </w:r>
    </w:p>
    <w:p w14:paraId="06E1E4A5">
      <w:pPr>
        <w:pStyle w:val="165"/>
      </w:pPr>
      <w:r>
        <w:rPr>
          <w:rFonts w:hint="eastAsia"/>
        </w:rPr>
        <w:t>不以次充好，不偷工减料。</w:t>
      </w:r>
    </w:p>
    <w:p w14:paraId="090C1CFB">
      <w:pPr>
        <w:pStyle w:val="165"/>
      </w:pPr>
      <w:r>
        <w:rPr>
          <w:rFonts w:hint="eastAsia"/>
        </w:rPr>
        <w:t>明示服务餐标，包括标明价格标准、菜肴数量等。</w:t>
      </w:r>
    </w:p>
    <w:p w14:paraId="2BB9F321">
      <w:pPr>
        <w:pStyle w:val="165"/>
      </w:pPr>
      <w:r>
        <w:rPr>
          <w:rFonts w:hint="eastAsia"/>
        </w:rPr>
        <w:t>食材的选择与烹饪应符合</w:t>
      </w:r>
      <w:r>
        <w:t>DB 44/T 2429的规定。</w:t>
      </w:r>
    </w:p>
    <w:p w14:paraId="3A1ACF4F">
      <w:pPr>
        <w:pStyle w:val="165"/>
      </w:pPr>
      <w:r>
        <w:rPr>
          <w:rFonts w:hint="eastAsia"/>
        </w:rPr>
        <w:t>应体现地方风味，有地方特色菜肴和小吃。</w:t>
      </w:r>
    </w:p>
    <w:p w14:paraId="19E38038">
      <w:pPr>
        <w:pStyle w:val="66"/>
        <w:spacing w:before="120" w:after="120"/>
      </w:pPr>
      <w:r>
        <w:rPr>
          <w:rFonts w:hint="eastAsia"/>
        </w:rPr>
        <w:t xml:space="preserve">装盘 </w:t>
      </w:r>
    </w:p>
    <w:p w14:paraId="3B9C2967">
      <w:pPr>
        <w:pStyle w:val="57"/>
        <w:ind w:firstLine="420"/>
      </w:pPr>
      <w:r>
        <w:rPr>
          <w:rFonts w:hint="eastAsia"/>
        </w:rPr>
        <w:t>餐具应无破损、无污染，菜肴温度适宜，分量充足。</w:t>
      </w:r>
    </w:p>
    <w:p w14:paraId="1CEEDF0D">
      <w:pPr>
        <w:pStyle w:val="106"/>
        <w:spacing w:before="120" w:after="120"/>
      </w:pPr>
      <w:bookmarkStart w:id="53" w:name="_Toc176533527"/>
      <w:r>
        <w:rPr>
          <w:rFonts w:hint="eastAsia"/>
        </w:rPr>
        <w:t>送客服务</w:t>
      </w:r>
      <w:bookmarkEnd w:id="53"/>
    </w:p>
    <w:p w14:paraId="06971934">
      <w:pPr>
        <w:pStyle w:val="57"/>
        <w:ind w:firstLine="420"/>
      </w:pPr>
      <w:r>
        <w:rPr>
          <w:rFonts w:hint="eastAsia"/>
        </w:rPr>
        <w:t>客人离开餐厅时，服务人员应提醒游客携带好随身物品，并引导客车离开车场。</w:t>
      </w:r>
    </w:p>
    <w:p w14:paraId="6F54AC98">
      <w:pPr>
        <w:pStyle w:val="105"/>
        <w:spacing w:before="240" w:after="240"/>
      </w:pPr>
      <w:bookmarkStart w:id="54" w:name="_Toc176533528"/>
      <w:r>
        <w:rPr>
          <w:rFonts w:hint="eastAsia"/>
        </w:rPr>
        <w:t>服务质量监督</w:t>
      </w:r>
      <w:bookmarkEnd w:id="54"/>
    </w:p>
    <w:p w14:paraId="70961D1C">
      <w:pPr>
        <w:pStyle w:val="106"/>
        <w:spacing w:before="120" w:after="120"/>
      </w:pPr>
      <w:bookmarkStart w:id="55" w:name="_Toc176533529"/>
      <w:r>
        <w:rPr>
          <w:rFonts w:hint="eastAsia"/>
        </w:rPr>
        <w:t>服务评价与改进</w:t>
      </w:r>
      <w:bookmarkEnd w:id="55"/>
    </w:p>
    <w:p w14:paraId="122CD7F9">
      <w:pPr>
        <w:pStyle w:val="166"/>
      </w:pPr>
      <w:r>
        <w:rPr>
          <w:rFonts w:hint="eastAsia"/>
        </w:rPr>
        <w:t>在餐馆明显位置设置投诉电话及标志，有受理投诉的人员，有完整的记录档案，并对游客提出的意见和建议认真研究，及时处理。</w:t>
      </w:r>
    </w:p>
    <w:p w14:paraId="0C75D8D7">
      <w:pPr>
        <w:pStyle w:val="166"/>
      </w:pPr>
      <w:r>
        <w:rPr>
          <w:rFonts w:hint="eastAsia"/>
        </w:rPr>
        <w:t>定期进行游客满意度调查。</w:t>
      </w:r>
    </w:p>
    <w:p w14:paraId="20DBC966">
      <w:pPr>
        <w:pStyle w:val="106"/>
        <w:spacing w:before="120" w:after="120"/>
      </w:pPr>
      <w:bookmarkStart w:id="56" w:name="_Toc176533530"/>
      <w:r>
        <w:t>应急处置</w:t>
      </w:r>
      <w:bookmarkEnd w:id="56"/>
    </w:p>
    <w:p w14:paraId="4B529AA7">
      <w:pPr>
        <w:pStyle w:val="166"/>
      </w:pPr>
      <w:r>
        <w:rPr>
          <w:rFonts w:hint="eastAsia"/>
        </w:rPr>
        <w:t>旅游餐饮企业应按规定建立健全食品安全应急预案。</w:t>
      </w:r>
    </w:p>
    <w:p w14:paraId="7A4220F5">
      <w:pPr>
        <w:pStyle w:val="166"/>
        <w:sectPr>
          <w:pgSz w:w="11906" w:h="16838"/>
          <w:pgMar w:top="1928" w:right="1134" w:bottom="1134" w:left="1134" w:header="1418" w:footer="1134" w:gutter="284"/>
          <w:pgNumType w:start="1"/>
          <w:cols w:space="425" w:num="1"/>
          <w:formProt w:val="0"/>
          <w:docGrid w:linePitch="312" w:charSpace="0"/>
        </w:sectPr>
      </w:pPr>
      <w:r>
        <w:rPr>
          <w:rFonts w:hint="eastAsia"/>
        </w:rPr>
        <w:t>突发事件的应急处置应符合</w:t>
      </w:r>
      <w:bookmarkEnd w:id="18"/>
      <w:bookmarkStart w:id="57" w:name="BookMark6"/>
      <w:r>
        <w:t>SB/T 11047、</w:t>
      </w:r>
      <w:r>
        <w:rPr>
          <w:rFonts w:hint="eastAsia"/>
        </w:rPr>
        <w:t>《食物业规例》 (香港特别行政区 第132章)、</w:t>
      </w:r>
      <w:r>
        <w:t>《</w:t>
      </w:r>
      <w:r>
        <w:rPr>
          <w:rFonts w:hint="eastAsia"/>
        </w:rPr>
        <w:t>公众卫生及市政条例</w:t>
      </w:r>
      <w:r>
        <w:t>》（香港特别行政区</w:t>
      </w:r>
      <w:r>
        <w:rPr>
          <w:rFonts w:hint="eastAsia"/>
        </w:rPr>
        <w:t xml:space="preserve"> 第132章</w:t>
      </w:r>
      <w:r>
        <w:t>）、</w:t>
      </w:r>
      <w:r>
        <w:rPr>
          <w:rFonts w:hint="eastAsia"/>
        </w:rPr>
        <w:t>《食品安全法》 (澳门特别行政区 第5/2013号行政法规)、《酒店业场所业务法》(澳门特别行政区 第 8/2021 號法律)的规定</w:t>
      </w:r>
      <w:r>
        <w:t>。</w:t>
      </w:r>
    </w:p>
    <w:p w14:paraId="4AA94115">
      <w:pPr>
        <w:pStyle w:val="64"/>
        <w:spacing w:after="120"/>
      </w:pPr>
      <w:bookmarkStart w:id="58" w:name="_Toc176533531"/>
      <w:r>
        <w:rPr>
          <w:rFonts w:hint="eastAsia"/>
          <w:spacing w:val="105"/>
        </w:rPr>
        <w:t>参考文</w:t>
      </w:r>
      <w:r>
        <w:rPr>
          <w:rFonts w:hint="eastAsia"/>
        </w:rPr>
        <w:t>献</w:t>
      </w:r>
      <w:bookmarkEnd w:id="58"/>
    </w:p>
    <w:p w14:paraId="205E3773">
      <w:pPr>
        <w:pStyle w:val="57"/>
        <w:numPr>
          <w:ilvl w:val="0"/>
          <w:numId w:val="32"/>
        </w:numPr>
        <w:ind w:firstLine="420"/>
      </w:pPr>
      <w:r>
        <w:rPr>
          <w:rFonts w:hint="eastAsia" w:hAnsi="宋体"/>
        </w:rPr>
        <w:t>香港特别行政区</w:t>
      </w:r>
      <w:r>
        <w:rPr>
          <w:rFonts w:hint="eastAsia"/>
        </w:rPr>
        <w:t xml:space="preserve"> </w:t>
      </w:r>
      <w:r>
        <w:rPr>
          <w:rFonts w:hint="eastAsia" w:hAnsi="宋体"/>
        </w:rPr>
        <w:t>食物业规例(第132章).</w:t>
      </w:r>
    </w:p>
    <w:p w14:paraId="64E24CE7">
      <w:pPr>
        <w:pStyle w:val="57"/>
        <w:numPr>
          <w:ilvl w:val="0"/>
          <w:numId w:val="32"/>
        </w:numPr>
        <w:ind w:firstLine="420"/>
        <w:rPr>
          <w:rFonts w:hAnsi="宋体"/>
        </w:rPr>
      </w:pPr>
      <w:r>
        <w:rPr>
          <w:rFonts w:hint="eastAsia" w:hAnsi="宋体"/>
        </w:rPr>
        <w:t>香港特别行政区 公众卫生及市政条例（第132章）.</w:t>
      </w:r>
    </w:p>
    <w:p w14:paraId="1B79F414">
      <w:pPr>
        <w:pStyle w:val="57"/>
        <w:numPr>
          <w:ilvl w:val="0"/>
          <w:numId w:val="32"/>
        </w:numPr>
        <w:ind w:firstLine="420"/>
      </w:pPr>
      <w:r>
        <w:rPr>
          <w:rFonts w:hint="eastAsia" w:hAnsi="宋体"/>
        </w:rPr>
        <w:t>澳门特别行政区</w:t>
      </w:r>
      <w:r>
        <w:rPr>
          <w:rFonts w:hint="eastAsia"/>
        </w:rPr>
        <w:t xml:space="preserve"> </w:t>
      </w:r>
      <w:r>
        <w:rPr>
          <w:rFonts w:hint="eastAsia" w:hAnsi="宋体"/>
        </w:rPr>
        <w:t>食品安全法</w:t>
      </w:r>
      <w:r>
        <w:rPr>
          <w:rFonts w:hint="eastAsia"/>
        </w:rPr>
        <w:t xml:space="preserve"> </w:t>
      </w:r>
      <w:r>
        <w:rPr>
          <w:rFonts w:hint="eastAsia" w:hAnsi="宋体"/>
        </w:rPr>
        <w:t>(第5/2013号).</w:t>
      </w:r>
    </w:p>
    <w:p w14:paraId="31A16786">
      <w:pPr>
        <w:pStyle w:val="57"/>
        <w:numPr>
          <w:ilvl w:val="0"/>
          <w:numId w:val="32"/>
        </w:numPr>
        <w:ind w:firstLine="420"/>
      </w:pPr>
      <w:r>
        <w:rPr>
          <w:rFonts w:hint="eastAsia" w:hAnsi="宋体"/>
        </w:rPr>
        <w:t>澳门特别行政区</w:t>
      </w:r>
      <w:r>
        <w:rPr>
          <w:rFonts w:hint="eastAsia"/>
        </w:rPr>
        <w:t xml:space="preserve"> </w:t>
      </w:r>
      <w:r>
        <w:rPr>
          <w:rFonts w:hint="eastAsia" w:hAnsi="宋体"/>
        </w:rPr>
        <w:t>酒店业场所业务法</w:t>
      </w:r>
      <w:r>
        <w:rPr>
          <w:rFonts w:hint="eastAsia"/>
        </w:rPr>
        <w:t xml:space="preserve"> </w:t>
      </w:r>
      <w:r>
        <w:rPr>
          <w:rFonts w:hint="eastAsia" w:hAnsi="宋体"/>
        </w:rPr>
        <w:t>(第8/2021号).</w:t>
      </w:r>
    </w:p>
    <w:p w14:paraId="19161C8D">
      <w:pPr>
        <w:pStyle w:val="57"/>
        <w:ind w:firstLine="420"/>
      </w:pPr>
    </w:p>
    <w:p w14:paraId="353B3A90">
      <w:pPr>
        <w:pStyle w:val="57"/>
        <w:ind w:firstLine="420"/>
      </w:pPr>
    </w:p>
    <w:p w14:paraId="2EE7E1A3">
      <w:pPr>
        <w:pStyle w:val="57"/>
        <w:ind w:firstLine="420"/>
      </w:pPr>
    </w:p>
    <w:bookmarkEnd w:id="57"/>
    <w:p w14:paraId="07A2C0DB">
      <w:pPr>
        <w:pStyle w:val="57"/>
        <w:ind w:firstLine="420"/>
      </w:pPr>
    </w:p>
    <w:p w14:paraId="23378917">
      <w:pPr>
        <w:pStyle w:val="57"/>
        <w:ind w:firstLine="0" w:firstLineChars="0"/>
        <w:jc w:val="center"/>
      </w:pPr>
      <w:bookmarkStart w:id="59"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6"/>
                    <a:stretch>
                      <a:fillRect/>
                    </a:stretch>
                  </pic:blipFill>
                  <pic:spPr>
                    <a:xfrm>
                      <a:off x="0" y="0"/>
                      <a:ext cx="1485900" cy="317500"/>
                    </a:xfrm>
                    <a:prstGeom prst="rect">
                      <a:avLst/>
                    </a:prstGeom>
                  </pic:spPr>
                </pic:pic>
              </a:graphicData>
            </a:graphic>
          </wp:inline>
        </w:drawing>
      </w:r>
      <w:bookmarkEnd w:id="59"/>
    </w:p>
    <w:p w14:paraId="3B18BFA8">
      <w:pPr>
        <w:spacing w:line="560" w:lineRule="exact"/>
        <w:jc w:val="center"/>
        <w:rPr>
          <w:rFonts w:hint="eastAsia" w:ascii="方正小标宋简体" w:hAnsi="方正小标宋简体" w:eastAsia="方正小标宋简体" w:cs="方正小标宋简体"/>
          <w:sz w:val="44"/>
          <w:szCs w:val="44"/>
        </w:rPr>
        <w:sectPr>
          <w:pgSz w:w="11906" w:h="16838"/>
          <w:pgMar w:top="1928" w:right="1134" w:bottom="1134" w:left="1134" w:header="1418" w:footer="1134" w:gutter="284"/>
          <w:cols w:space="425" w:num="1"/>
          <w:formProt w:val="0"/>
          <w:docGrid w:linePitch="312" w:charSpace="0"/>
        </w:sectPr>
      </w:pPr>
    </w:p>
    <w:p w14:paraId="07EC67E5">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旅游团队餐饮服务规范</w:t>
      </w:r>
      <w:r>
        <w:rPr>
          <w:rFonts w:hint="eastAsia" w:ascii="方正小标宋简体" w:hAnsi="方正小标宋简体" w:eastAsia="方正小标宋简体" w:cs="方正小标宋简体"/>
          <w:sz w:val="44"/>
          <w:szCs w:val="44"/>
        </w:rPr>
        <w:t>》标准编制说明</w:t>
      </w:r>
    </w:p>
    <w:p w14:paraId="4161DCBE">
      <w:pPr>
        <w:spacing w:line="560" w:lineRule="exact"/>
        <w:ind w:firstLine="640" w:firstLineChars="200"/>
        <w:rPr>
          <w:rFonts w:ascii="仿宋" w:hAnsi="仿宋" w:eastAsia="仿宋" w:cs="仿宋"/>
          <w:sz w:val="32"/>
          <w:szCs w:val="32"/>
        </w:rPr>
      </w:pPr>
    </w:p>
    <w:p w14:paraId="2D23160C">
      <w:pPr>
        <w:spacing w:before="156" w:beforeLines="50" w:after="156" w:afterLines="50"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一、标准编制工作简况</w:t>
      </w:r>
    </w:p>
    <w:p w14:paraId="44D13D10">
      <w:pPr>
        <w:spacing w:line="56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highlight w:val="none"/>
          <w:lang w:val="en-US" w:eastAsia="zh-CN"/>
        </w:rPr>
        <w:t>根据《粤港澳大湾区发展规划纲要》和《2024年“湾区标准”共同需求指引》等文件精神</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为推进大湾区旅游发展、弘扬特色饮食文化，深化休闲旅游领域合作</w:t>
      </w:r>
      <w:r>
        <w:rPr>
          <w:rFonts w:hint="eastAsia" w:ascii="仿宋" w:hAnsi="仿宋" w:eastAsia="仿宋" w:cs="仿宋"/>
          <w:sz w:val="32"/>
          <w:szCs w:val="32"/>
          <w:lang w:val="en-US" w:eastAsia="zh-CN"/>
        </w:rPr>
        <w:t>，在省市场监督管理局的指导下，</w:t>
      </w:r>
      <w:r>
        <w:rPr>
          <w:rFonts w:hint="eastAsia" w:ascii="仿宋" w:hAnsi="仿宋" w:eastAsia="仿宋" w:cs="仿宋"/>
          <w:sz w:val="32"/>
          <w:szCs w:val="32"/>
        </w:rPr>
        <w:t>汕头市标准化协会</w:t>
      </w:r>
      <w:r>
        <w:rPr>
          <w:rFonts w:hint="eastAsia" w:ascii="仿宋" w:hAnsi="仿宋" w:eastAsia="仿宋" w:cs="仿宋"/>
          <w:sz w:val="32"/>
          <w:szCs w:val="32"/>
          <w:lang w:val="en-US" w:eastAsia="zh-CN"/>
        </w:rPr>
        <w:t>牵头开展团体标准</w:t>
      </w:r>
      <w:r>
        <w:rPr>
          <w:rFonts w:hint="eastAsia" w:ascii="仿宋" w:hAnsi="仿宋" w:eastAsia="仿宋" w:cs="仿宋"/>
          <w:sz w:val="32"/>
          <w:szCs w:val="32"/>
        </w:rPr>
        <w:t>《旅游团队餐饮服务规范》</w:t>
      </w:r>
      <w:r>
        <w:rPr>
          <w:rFonts w:hint="eastAsia" w:ascii="仿宋" w:hAnsi="仿宋" w:eastAsia="仿宋" w:cs="仿宋"/>
          <w:sz w:val="32"/>
          <w:szCs w:val="32"/>
          <w:lang w:val="en-US" w:eastAsia="zh-CN"/>
        </w:rPr>
        <w:t>制定研制工作。</w:t>
      </w:r>
    </w:p>
    <w:p w14:paraId="7D81744E">
      <w:pPr>
        <w:spacing w:before="156" w:beforeLines="50" w:after="156" w:afterLines="50"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w:t>
      </w:r>
      <w:r>
        <w:rPr>
          <w:rFonts w:hint="eastAsia" w:ascii="黑体" w:hAnsi="黑体" w:eastAsia="黑体" w:cs="黑体"/>
          <w:sz w:val="32"/>
          <w:szCs w:val="32"/>
          <w:highlight w:val="none"/>
          <w:lang w:val="en-US" w:eastAsia="zh-CN"/>
        </w:rPr>
        <w:t>标准立项的必要性</w:t>
      </w:r>
    </w:p>
    <w:p w14:paraId="45F6049C">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粤港澳大湾区，作为中国开放程度最高、经济活力最强的区域之一，是全球瞩目的经济新引擎和文化旅游高地。旅游业作为粤港澳大湾区的支柱产业之一，凭借其独特的地理位置、丰富的自然人文资源、便捷的交通网络以及高度融合的市场环境，呈现出蓬勃发展的态势</w:t>
      </w:r>
      <w:r>
        <w:rPr>
          <w:rFonts w:hint="eastAsia" w:ascii="仿宋" w:hAnsi="仿宋" w:eastAsia="仿宋" w:cs="仿宋"/>
          <w:sz w:val="32"/>
          <w:szCs w:val="32"/>
          <w:lang w:val="en-US" w:eastAsia="zh-CN"/>
        </w:rPr>
        <w:t>。近年来，各地积极探索通过“美食+文旅”推动餐饮和文旅产业融合发展。旅游团队餐饮服务作为其中的重要组成部分之一，其质量和服务水平对游客的整体满意度有着直接影响。</w:t>
      </w:r>
    </w:p>
    <w:p w14:paraId="20B4C307">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highlight w:val="none"/>
          <w:lang w:val="en-US" w:eastAsia="zh-CN"/>
        </w:rPr>
        <w:t>随着粤港澳大湾区旅游业的快速发展，旅游团队数量不断增加，对餐饮服务的需求也日益旺盛。然而，当前市场上的旅游团队餐饮服务存在标准不一、质量参差不齐等问题，给游客的旅行体验带来不便。因此，编制一套统一的旅游团队餐饮服务规范，对于提升旅游服务质量、保障游客权益具有重要意义。</w:t>
      </w:r>
    </w:p>
    <w:p w14:paraId="7963FA7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团体标准</w:t>
      </w:r>
      <w:r>
        <w:rPr>
          <w:rFonts w:hint="eastAsia" w:ascii="仿宋" w:hAnsi="仿宋" w:eastAsia="仿宋" w:cs="仿宋"/>
          <w:sz w:val="32"/>
          <w:szCs w:val="32"/>
        </w:rPr>
        <w:t>《旅游团队餐饮服务规范》旨在通过明确旅游团队餐饮服务要求</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保障食品安全、</w:t>
      </w:r>
      <w:r>
        <w:rPr>
          <w:rFonts w:hint="eastAsia" w:ascii="仿宋" w:hAnsi="仿宋" w:eastAsia="仿宋" w:cs="仿宋"/>
          <w:sz w:val="32"/>
          <w:szCs w:val="32"/>
        </w:rPr>
        <w:t>提升服务质量，为粤港澳大湾区旅游团队的餐饮服务提供科学、规范、可操作的指导，进而提升粤港澳大湾区旅游的游客满意度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区域旅游品牌的</w:t>
      </w:r>
      <w:r>
        <w:rPr>
          <w:rFonts w:hint="eastAsia" w:ascii="仿宋" w:hAnsi="仿宋" w:eastAsia="仿宋" w:cs="仿宋"/>
          <w:sz w:val="32"/>
          <w:szCs w:val="32"/>
        </w:rPr>
        <w:t>整体竞争力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从而推动旅游业的发展。</w:t>
      </w:r>
    </w:p>
    <w:p w14:paraId="352548A4">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三、标准编制原则及主要内容</w:t>
      </w:r>
    </w:p>
    <w:p w14:paraId="0B12FBEE">
      <w:pPr>
        <w:spacing w:line="560" w:lineRule="exact"/>
        <w:ind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（一）标准编制原则</w:t>
      </w:r>
    </w:p>
    <w:p w14:paraId="18D02D8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 GB/T 1.1—2020《标准化工作导则 第 1 部分：标准化文件的结构和起草规则》给出的编写规则编制。以行业整体利益为重，充分协调，调动各地、各方面的积极性。</w:t>
      </w:r>
    </w:p>
    <w:p w14:paraId="5410E55E">
      <w:pPr>
        <w:spacing w:line="56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（二）主要内容</w:t>
      </w:r>
    </w:p>
    <w:p w14:paraId="0BE4A3B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本标准的主要内容包括术语和定义、基本要求、餐标、餐饮服务要求、服务质量监督等。</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2297"/>
        <w:gridCol w:w="5790"/>
      </w:tblGrid>
      <w:tr w14:paraId="7882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08B3656">
            <w:pPr>
              <w:spacing w:line="56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章节</w:t>
            </w:r>
          </w:p>
        </w:tc>
        <w:tc>
          <w:tcPr>
            <w:tcW w:w="2297" w:type="dxa"/>
          </w:tcPr>
          <w:p w14:paraId="52EE5661">
            <w:pPr>
              <w:spacing w:line="56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标题</w:t>
            </w:r>
          </w:p>
        </w:tc>
        <w:tc>
          <w:tcPr>
            <w:tcW w:w="5790" w:type="dxa"/>
          </w:tcPr>
          <w:p w14:paraId="2C3F5A98">
            <w:pPr>
              <w:spacing w:line="560" w:lineRule="exact"/>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主要技术内容</w:t>
            </w:r>
          </w:p>
        </w:tc>
      </w:tr>
      <w:tr w14:paraId="7C77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0DE81733">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1</w:t>
            </w:r>
          </w:p>
        </w:tc>
        <w:tc>
          <w:tcPr>
            <w:tcW w:w="2297" w:type="dxa"/>
          </w:tcPr>
          <w:p w14:paraId="5EB080BF">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范围</w:t>
            </w:r>
          </w:p>
        </w:tc>
        <w:tc>
          <w:tcPr>
            <w:tcW w:w="5790" w:type="dxa"/>
          </w:tcPr>
          <w:p w14:paraId="19E910E4">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明确本文件的主要内容与适用范围</w:t>
            </w:r>
          </w:p>
        </w:tc>
      </w:tr>
      <w:tr w14:paraId="501E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6F25EAD1">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w:t>
            </w:r>
          </w:p>
        </w:tc>
        <w:tc>
          <w:tcPr>
            <w:tcW w:w="2297" w:type="dxa"/>
          </w:tcPr>
          <w:p w14:paraId="0DC387D8">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规范性引用文件</w:t>
            </w:r>
          </w:p>
        </w:tc>
        <w:tc>
          <w:tcPr>
            <w:tcW w:w="5790" w:type="dxa"/>
          </w:tcPr>
          <w:p w14:paraId="0CECC39F">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规范性引用文件</w:t>
            </w:r>
          </w:p>
        </w:tc>
      </w:tr>
      <w:tr w14:paraId="1A503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7E14BDAE">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w:t>
            </w:r>
          </w:p>
        </w:tc>
        <w:tc>
          <w:tcPr>
            <w:tcW w:w="2297" w:type="dxa"/>
          </w:tcPr>
          <w:p w14:paraId="3D0C4194">
            <w:pPr>
              <w:spacing w:line="560" w:lineRule="exact"/>
              <w:rPr>
                <w:rFonts w:hint="eastAsia" w:ascii="仿宋" w:hAnsi="仿宋" w:eastAsia="仿宋" w:cs="仿宋"/>
                <w:b/>
                <w:bCs/>
                <w:sz w:val="28"/>
                <w:szCs w:val="28"/>
                <w:vertAlign w:val="baseline"/>
              </w:rPr>
            </w:pPr>
            <w:r>
              <w:rPr>
                <w:rFonts w:hint="eastAsia" w:ascii="仿宋" w:hAnsi="仿宋" w:eastAsia="仿宋" w:cs="仿宋"/>
                <w:sz w:val="28"/>
                <w:szCs w:val="28"/>
              </w:rPr>
              <w:t>术语和定义</w:t>
            </w:r>
          </w:p>
        </w:tc>
        <w:tc>
          <w:tcPr>
            <w:tcW w:w="5790" w:type="dxa"/>
          </w:tcPr>
          <w:p w14:paraId="0E89DC1D">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规定了旅游团队餐饮、旅游餐饮服务企业、围餐的定义</w:t>
            </w:r>
          </w:p>
        </w:tc>
      </w:tr>
      <w:tr w14:paraId="0C39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1E42CC98">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4</w:t>
            </w:r>
          </w:p>
        </w:tc>
        <w:tc>
          <w:tcPr>
            <w:tcW w:w="2297" w:type="dxa"/>
          </w:tcPr>
          <w:p w14:paraId="1371662F">
            <w:pPr>
              <w:spacing w:line="560" w:lineRule="exact"/>
              <w:rPr>
                <w:rFonts w:hint="eastAsia" w:ascii="仿宋" w:hAnsi="仿宋" w:eastAsia="仿宋" w:cs="仿宋"/>
                <w:b/>
                <w:bCs/>
                <w:sz w:val="28"/>
                <w:szCs w:val="28"/>
                <w:vertAlign w:val="baseline"/>
              </w:rPr>
            </w:pPr>
            <w:r>
              <w:rPr>
                <w:rFonts w:hint="eastAsia" w:ascii="仿宋" w:hAnsi="仿宋" w:eastAsia="仿宋" w:cs="仿宋"/>
                <w:sz w:val="28"/>
                <w:szCs w:val="28"/>
              </w:rPr>
              <w:t>基本要求</w:t>
            </w:r>
          </w:p>
        </w:tc>
        <w:tc>
          <w:tcPr>
            <w:tcW w:w="5790" w:type="dxa"/>
          </w:tcPr>
          <w:p w14:paraId="72C95A32">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规定了经营场所、服务人员、食品安全与卫生的基本要求</w:t>
            </w:r>
          </w:p>
        </w:tc>
      </w:tr>
      <w:tr w14:paraId="0A1A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2361A7D4">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w:t>
            </w:r>
          </w:p>
        </w:tc>
        <w:tc>
          <w:tcPr>
            <w:tcW w:w="2297" w:type="dxa"/>
          </w:tcPr>
          <w:p w14:paraId="1C012E38">
            <w:pPr>
              <w:spacing w:line="560" w:lineRule="exact"/>
              <w:rPr>
                <w:rFonts w:hint="eastAsia" w:ascii="仿宋" w:hAnsi="仿宋" w:eastAsia="仿宋" w:cs="仿宋"/>
                <w:sz w:val="28"/>
                <w:szCs w:val="28"/>
              </w:rPr>
            </w:pPr>
            <w:r>
              <w:rPr>
                <w:rFonts w:hint="eastAsia" w:ascii="仿宋" w:hAnsi="仿宋" w:eastAsia="仿宋" w:cs="仿宋"/>
                <w:sz w:val="28"/>
                <w:szCs w:val="28"/>
              </w:rPr>
              <w:t>餐标</w:t>
            </w:r>
          </w:p>
        </w:tc>
        <w:tc>
          <w:tcPr>
            <w:tcW w:w="5790" w:type="dxa"/>
          </w:tcPr>
          <w:p w14:paraId="7691B418">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规定了旅游团队餐饮的最低餐标要求</w:t>
            </w:r>
          </w:p>
        </w:tc>
      </w:tr>
      <w:tr w14:paraId="123F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8D583CA">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6</w:t>
            </w:r>
          </w:p>
        </w:tc>
        <w:tc>
          <w:tcPr>
            <w:tcW w:w="2297" w:type="dxa"/>
          </w:tcPr>
          <w:p w14:paraId="6C3F4B17">
            <w:pPr>
              <w:spacing w:line="560" w:lineRule="exact"/>
              <w:rPr>
                <w:rFonts w:hint="eastAsia" w:ascii="仿宋" w:hAnsi="仿宋" w:eastAsia="仿宋" w:cs="仿宋"/>
                <w:sz w:val="28"/>
                <w:szCs w:val="28"/>
              </w:rPr>
            </w:pPr>
            <w:r>
              <w:rPr>
                <w:rFonts w:hint="eastAsia" w:ascii="仿宋" w:hAnsi="仿宋" w:eastAsia="仿宋" w:cs="仿宋"/>
                <w:sz w:val="28"/>
                <w:szCs w:val="28"/>
              </w:rPr>
              <w:t>餐饮服务要求</w:t>
            </w:r>
          </w:p>
        </w:tc>
        <w:tc>
          <w:tcPr>
            <w:tcW w:w="5790" w:type="dxa"/>
          </w:tcPr>
          <w:p w14:paraId="73CD849C">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规定了接团、迎客、用餐、菜肴质量、送客的服务要求</w:t>
            </w:r>
          </w:p>
        </w:tc>
      </w:tr>
      <w:tr w14:paraId="6EF3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tcPr>
          <w:p w14:paraId="4132141B">
            <w:pPr>
              <w:spacing w:line="560" w:lineRule="exact"/>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7</w:t>
            </w:r>
          </w:p>
        </w:tc>
        <w:tc>
          <w:tcPr>
            <w:tcW w:w="2297" w:type="dxa"/>
          </w:tcPr>
          <w:p w14:paraId="7A97BA22">
            <w:pPr>
              <w:spacing w:line="560" w:lineRule="exact"/>
              <w:rPr>
                <w:rFonts w:hint="eastAsia" w:ascii="仿宋" w:hAnsi="仿宋" w:eastAsia="仿宋" w:cs="仿宋"/>
                <w:sz w:val="28"/>
                <w:szCs w:val="28"/>
              </w:rPr>
            </w:pPr>
            <w:r>
              <w:rPr>
                <w:rFonts w:hint="eastAsia" w:ascii="仿宋" w:hAnsi="仿宋" w:eastAsia="仿宋" w:cs="仿宋"/>
                <w:sz w:val="28"/>
                <w:szCs w:val="28"/>
              </w:rPr>
              <w:t>服务质量监督</w:t>
            </w:r>
          </w:p>
        </w:tc>
        <w:tc>
          <w:tcPr>
            <w:tcW w:w="5790" w:type="dxa"/>
          </w:tcPr>
          <w:p w14:paraId="74483C47">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规定了服务评价与改进、应急处置的要求</w:t>
            </w:r>
          </w:p>
        </w:tc>
      </w:tr>
    </w:tbl>
    <w:p w14:paraId="70E58FF6">
      <w:pPr>
        <w:spacing w:line="560" w:lineRule="exact"/>
        <w:ind w:firstLine="643" w:firstLineChars="200"/>
        <w:rPr>
          <w:rFonts w:hint="eastAsia" w:ascii="楷体" w:hAnsi="楷体" w:eastAsia="楷体" w:cs="楷体"/>
          <w:b/>
          <w:bCs/>
          <w:sz w:val="32"/>
          <w:szCs w:val="32"/>
          <w:lang w:eastAsia="zh-CN"/>
        </w:rPr>
      </w:pPr>
    </w:p>
    <w:p w14:paraId="12939A39">
      <w:pPr>
        <w:numPr>
          <w:ilvl w:val="0"/>
          <w:numId w:val="33"/>
        </w:numPr>
        <w:spacing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确定依据</w:t>
      </w:r>
    </w:p>
    <w:p w14:paraId="713EE19C">
      <w:pPr>
        <w:numPr>
          <w:ilvl w:val="-1"/>
          <w:numId w:val="0"/>
        </w:numPr>
        <w:snapToGrid w:val="0"/>
        <w:spacing w:line="560" w:lineRule="exact"/>
        <w:ind w:left="0" w:leftChars="0" w:firstLine="600" w:firstLineChars="200"/>
        <w:rPr>
          <w:rFonts w:hint="default" w:ascii="仿宋" w:hAnsi="仿宋" w:eastAsia="仿宋" w:cs="仿宋"/>
          <w:color w:val="auto"/>
          <w:sz w:val="30"/>
          <w:szCs w:val="30"/>
          <w:lang w:val="en-US" w:eastAsia="zh-CN"/>
        </w:rPr>
      </w:pPr>
      <w:r>
        <w:rPr>
          <w:rFonts w:hint="eastAsia" w:ascii="仿宋" w:hAnsi="仿宋" w:eastAsia="仿宋" w:cs="仿宋"/>
          <w:sz w:val="30"/>
          <w:szCs w:val="30"/>
          <w:lang w:val="en-US" w:eastAsia="zh-CN"/>
        </w:rPr>
        <w:t>《旅游团队餐饮服务规范》标</w:t>
      </w:r>
      <w:r>
        <w:rPr>
          <w:rFonts w:hint="eastAsia" w:ascii="仿宋" w:hAnsi="仿宋" w:eastAsia="仿宋" w:cs="仿宋"/>
          <w:color w:val="auto"/>
          <w:sz w:val="30"/>
          <w:szCs w:val="30"/>
          <w:lang w:val="en-US" w:eastAsia="zh-CN"/>
        </w:rPr>
        <w:t>准</w:t>
      </w:r>
      <w:r>
        <w:rPr>
          <w:rFonts w:hint="default" w:ascii="仿宋" w:hAnsi="仿宋" w:eastAsia="仿宋" w:cs="仿宋"/>
          <w:color w:val="auto"/>
          <w:sz w:val="30"/>
          <w:szCs w:val="30"/>
          <w:lang w:val="en-US" w:eastAsia="zh-CN"/>
        </w:rPr>
        <w:t>制定工作是按照中共中央、国务院印发的《粤港澳大湾区发展规划纲要》精神开展。</w:t>
      </w:r>
      <w:r>
        <w:rPr>
          <w:rFonts w:hint="eastAsia" w:ascii="仿宋" w:hAnsi="仿宋" w:eastAsia="仿宋" w:cs="仿宋"/>
          <w:color w:val="auto"/>
          <w:sz w:val="30"/>
          <w:szCs w:val="30"/>
          <w:lang w:val="en-US" w:eastAsia="zh-CN"/>
        </w:rPr>
        <w:t>本</w:t>
      </w:r>
      <w:r>
        <w:rPr>
          <w:rFonts w:hint="default" w:ascii="仿宋" w:hAnsi="仿宋" w:eastAsia="仿宋" w:cs="仿宋"/>
          <w:color w:val="auto"/>
          <w:sz w:val="30"/>
          <w:szCs w:val="30"/>
          <w:lang w:val="en-US" w:eastAsia="zh-CN"/>
        </w:rPr>
        <w:t>标准以严格执行国家标准化管理及食品卫生安全方面的法律法规为基础，其中涉及标准化工作包括《中华人民共和国标准化法》《团体标准管理规定》《广东省标准化条例》以及《湾区标准管理办法(试行 )》，粤港澳三地餐饮卫生安全方面的法律、法规和技术规范包括:</w:t>
      </w:r>
    </w:p>
    <w:p w14:paraId="72C4F790">
      <w:pPr>
        <w:numPr>
          <w:ilvl w:val="-1"/>
          <w:numId w:val="0"/>
        </w:numPr>
        <w:snapToGrid w:val="0"/>
        <w:spacing w:line="560" w:lineRule="exact"/>
        <w:ind w:left="0" w:leftChars="0" w:firstLine="600" w:firstLineChars="200"/>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1、广东地区适用:《中华人民共和国食品安全法》《食品经营许可管理办法》《餐饮服务食品安全操作规范》《食品经营许可审查通则(试行)》《食品经营许可的实施细则(试行)》</w:t>
      </w:r>
      <w:r>
        <w:rPr>
          <w:rFonts w:hint="eastAsia" w:ascii="仿宋" w:hAnsi="仿宋" w:eastAsia="仿宋" w:cs="仿宋"/>
          <w:color w:val="auto"/>
          <w:sz w:val="30"/>
          <w:szCs w:val="30"/>
          <w:lang w:val="en-US" w:eastAsia="zh-CN"/>
        </w:rPr>
        <w:t>和</w:t>
      </w:r>
      <w:r>
        <w:rPr>
          <w:rFonts w:hint="default" w:ascii="仿宋" w:hAnsi="仿宋" w:eastAsia="仿宋" w:cs="仿宋"/>
          <w:color w:val="auto"/>
          <w:sz w:val="30"/>
          <w:szCs w:val="30"/>
          <w:lang w:val="en-US" w:eastAsia="zh-CN"/>
        </w:rPr>
        <w:t>GB 31654</w:t>
      </w:r>
      <w:r>
        <w:rPr>
          <w:rFonts w:hint="eastAsia" w:ascii="仿宋" w:hAnsi="仿宋" w:eastAsia="仿宋" w:cs="仿宋"/>
          <w:color w:val="auto"/>
          <w:sz w:val="30"/>
          <w:szCs w:val="30"/>
          <w:lang w:val="en-US" w:eastAsia="zh-CN"/>
        </w:rPr>
        <w:t>《食品安全国家标准 餐饮服务通用卫生规范》</w:t>
      </w:r>
      <w:r>
        <w:rPr>
          <w:rFonts w:hint="default" w:ascii="仿宋" w:hAnsi="仿宋" w:eastAsia="仿宋" w:cs="仿宋"/>
          <w:color w:val="auto"/>
          <w:sz w:val="30"/>
          <w:szCs w:val="30"/>
          <w:lang w:val="en-US" w:eastAsia="zh-CN"/>
        </w:rPr>
        <w:t>。</w:t>
      </w:r>
    </w:p>
    <w:p w14:paraId="7D5973A7">
      <w:pPr>
        <w:numPr>
          <w:ilvl w:val="-1"/>
          <w:numId w:val="0"/>
        </w:numPr>
        <w:snapToGrid w:val="0"/>
        <w:spacing w:line="560" w:lineRule="exact"/>
        <w:ind w:left="0" w:leftChars="0" w:firstLine="600" w:firstLineChars="200"/>
        <w:rPr>
          <w:rFonts w:hint="default" w:ascii="仿宋" w:hAnsi="仿宋" w:eastAsia="仿宋" w:cs="仿宋"/>
          <w:color w:val="auto"/>
          <w:sz w:val="30"/>
          <w:szCs w:val="30"/>
          <w:lang w:val="en-US" w:eastAsia="zh-CN"/>
        </w:rPr>
      </w:pPr>
      <w:r>
        <w:rPr>
          <w:rFonts w:hint="default" w:ascii="仿宋" w:hAnsi="仿宋" w:eastAsia="仿宋" w:cs="仿宋"/>
          <w:color w:val="auto"/>
          <w:sz w:val="30"/>
          <w:szCs w:val="30"/>
          <w:lang w:val="en-US" w:eastAsia="zh-CN"/>
        </w:rPr>
        <w:t>2、香港地区适用:《食物安全条例》</w:t>
      </w:r>
      <w:r>
        <w:rPr>
          <w:rFonts w:hint="eastAsia" w:ascii="仿宋" w:hAnsi="仿宋" w:eastAsia="仿宋" w:cs="仿宋"/>
          <w:color w:val="auto"/>
          <w:sz w:val="30"/>
          <w:szCs w:val="30"/>
          <w:lang w:val="en-US" w:eastAsia="zh-CN"/>
        </w:rPr>
        <w:t>《公众卫生及市政条例》</w:t>
      </w:r>
      <w:r>
        <w:rPr>
          <w:rFonts w:hint="default" w:ascii="仿宋" w:hAnsi="仿宋" w:eastAsia="仿宋" w:cs="仿宋"/>
          <w:color w:val="auto"/>
          <w:sz w:val="30"/>
          <w:szCs w:val="30"/>
          <w:lang w:val="en-US" w:eastAsia="zh-CN"/>
        </w:rPr>
        <w:t>《食品安全命令实务守则》《香港入口食物指引》《食物回收指引》《食物业规例》。</w:t>
      </w:r>
    </w:p>
    <w:p w14:paraId="7C18B97D">
      <w:pPr>
        <w:numPr>
          <w:ilvl w:val="-1"/>
          <w:numId w:val="0"/>
        </w:numPr>
        <w:snapToGrid w:val="0"/>
        <w:spacing w:line="560" w:lineRule="exact"/>
        <w:ind w:left="0" w:leftChars="0" w:firstLine="600" w:firstLineChars="200"/>
        <w:rPr>
          <w:rFonts w:hint="eastAsia" w:ascii="仿宋" w:hAnsi="仿宋" w:eastAsia="仿宋" w:cs="Times New Roman"/>
          <w:sz w:val="32"/>
          <w:szCs w:val="32"/>
        </w:rPr>
      </w:pPr>
      <w:r>
        <w:rPr>
          <w:rFonts w:hint="default" w:ascii="仿宋" w:hAnsi="仿宋" w:eastAsia="仿宋" w:cs="仿宋"/>
          <w:color w:val="auto"/>
          <w:sz w:val="30"/>
          <w:szCs w:val="30"/>
          <w:lang w:val="en-US" w:eastAsia="zh-CN"/>
        </w:rPr>
        <w:t>3、澳门地区适用:《食品安全法》</w:t>
      </w:r>
      <w:r>
        <w:rPr>
          <w:rFonts w:hint="eastAsia" w:ascii="仿宋" w:hAnsi="仿宋" w:eastAsia="仿宋" w:cs="仿宋"/>
          <w:color w:val="auto"/>
          <w:sz w:val="30"/>
          <w:szCs w:val="30"/>
          <w:lang w:val="en-US" w:eastAsia="zh-CN"/>
        </w:rPr>
        <w:t>《酒店业场所业务法》</w:t>
      </w:r>
      <w:r>
        <w:rPr>
          <w:rFonts w:hint="default" w:ascii="仿宋" w:hAnsi="仿宋" w:eastAsia="仿宋" w:cs="仿宋"/>
          <w:color w:val="auto"/>
          <w:sz w:val="30"/>
          <w:szCs w:val="30"/>
          <w:lang w:val="en-US" w:eastAsia="zh-CN"/>
        </w:rPr>
        <w:t>《进口食品卫生指引》《食品回收指引》《运送食品的卫生指引》《食品卫生技术指引》。</w:t>
      </w:r>
    </w:p>
    <w:p w14:paraId="00A72A0E">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、标准编制过程</w:t>
      </w:r>
    </w:p>
    <w:p w14:paraId="17910383">
      <w:pPr>
        <w:spacing w:line="56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2024年</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30日</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标准正式立项。</w:t>
      </w:r>
    </w:p>
    <w:p w14:paraId="7A71420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2024年5-8月，</w:t>
      </w:r>
      <w:r>
        <w:rPr>
          <w:rFonts w:hint="eastAsia" w:ascii="仿宋" w:hAnsi="仿宋" w:eastAsia="仿宋" w:cs="仿宋"/>
          <w:sz w:val="32"/>
          <w:szCs w:val="32"/>
        </w:rPr>
        <w:t>标准项目组搜集整理相关潮菜标准和文献资料以作参考。</w:t>
      </w:r>
    </w:p>
    <w:p w14:paraId="7882A6C3">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2024年9月，</w:t>
      </w:r>
      <w:r>
        <w:rPr>
          <w:rFonts w:hint="eastAsia" w:ascii="仿宋" w:hAnsi="仿宋" w:eastAsia="仿宋" w:cs="仿宋"/>
          <w:sz w:val="32"/>
          <w:szCs w:val="32"/>
        </w:rPr>
        <w:t>标准项目组根据前期准备资料的整理与完善，完成标准草稿</w:t>
      </w:r>
      <w:r>
        <w:rPr>
          <w:rFonts w:hint="eastAsia" w:ascii="仿宋" w:hAnsi="仿宋" w:eastAsia="仿宋" w:cs="仿宋"/>
          <w:sz w:val="32"/>
          <w:szCs w:val="32"/>
          <w:lang w:eastAsia="zh-CN"/>
        </w:rPr>
        <w:t>。</w:t>
      </w:r>
      <w:r>
        <w:rPr>
          <w:rFonts w:hint="eastAsia" w:ascii="仿宋" w:hAnsi="仿宋" w:eastAsia="仿宋" w:cs="仿宋"/>
          <w:sz w:val="32"/>
          <w:szCs w:val="32"/>
        </w:rPr>
        <w:t>通过组内讨论，《旅游团队餐饮服务规范》标准项目组完成标准征求意见稿的制定</w:t>
      </w:r>
      <w:r>
        <w:rPr>
          <w:rFonts w:hint="eastAsia" w:ascii="仿宋" w:hAnsi="仿宋" w:eastAsia="仿宋" w:cs="仿宋"/>
          <w:sz w:val="32"/>
          <w:szCs w:val="32"/>
          <w:lang w:val="en-US" w:eastAsia="zh-CN"/>
        </w:rPr>
        <w:t>。</w:t>
      </w:r>
    </w:p>
    <w:p w14:paraId="64F79FA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15</w:t>
      </w:r>
      <w:r>
        <w:rPr>
          <w:rFonts w:hint="eastAsia" w:ascii="仿宋" w:hAnsi="仿宋" w:eastAsia="仿宋" w:cs="仿宋"/>
          <w:sz w:val="32"/>
          <w:szCs w:val="32"/>
          <w:highlight w:val="none"/>
        </w:rPr>
        <w:t>日</w:t>
      </w:r>
      <w:r>
        <w:rPr>
          <w:rFonts w:hint="eastAsia" w:ascii="仿宋" w:hAnsi="仿宋" w:eastAsia="仿宋" w:cs="仿宋"/>
          <w:sz w:val="32"/>
          <w:szCs w:val="32"/>
        </w:rPr>
        <w:t>，标准项目组按《团体标准管理规定》要求，将</w:t>
      </w:r>
      <w:r>
        <w:rPr>
          <w:rFonts w:hint="eastAsia" w:ascii="仿宋" w:hAnsi="仿宋" w:eastAsia="仿宋" w:cs="仿宋"/>
          <w:sz w:val="32"/>
          <w:szCs w:val="32"/>
          <w:highlight w:val="none"/>
        </w:rPr>
        <w:t>《关于&lt;旅游团队餐饮服务规范&gt;等</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项团体标准征求意见的函》</w:t>
      </w:r>
      <w:r>
        <w:rPr>
          <w:rFonts w:hint="eastAsia" w:ascii="仿宋" w:hAnsi="仿宋" w:eastAsia="仿宋" w:cs="仿宋"/>
          <w:sz w:val="32"/>
          <w:szCs w:val="32"/>
        </w:rPr>
        <w:t>及标准征求意见稿发布到汕头市标准信息服务网公开征求意见，为期30天。</w:t>
      </w:r>
    </w:p>
    <w:p w14:paraId="108DFA10">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五、标准涉及的相关知识产权说明</w:t>
      </w:r>
    </w:p>
    <w:p w14:paraId="2A8326CF">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无相关必要专利。</w:t>
      </w:r>
    </w:p>
    <w:p w14:paraId="10D3338A">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六、采用国际标准的程度与水平</w:t>
      </w:r>
    </w:p>
    <w:p w14:paraId="7328F3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无相关国际标准。</w:t>
      </w:r>
    </w:p>
    <w:p w14:paraId="1735764D">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七、重大意见分歧的处理经过和依据</w:t>
      </w:r>
    </w:p>
    <w:p w14:paraId="46414263">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无重大意见分歧。</w:t>
      </w:r>
    </w:p>
    <w:p w14:paraId="2855B37C">
      <w:pPr>
        <w:spacing w:before="156" w:beforeLines="50" w:after="156" w:afterLines="50" w:line="560" w:lineRule="exact"/>
        <w:ind w:firstLine="640" w:firstLineChars="200"/>
        <w:rPr>
          <w:rFonts w:ascii="黑体" w:hAnsi="黑体" w:eastAsia="黑体" w:cs="黑体"/>
          <w:sz w:val="32"/>
          <w:szCs w:val="32"/>
        </w:rPr>
      </w:pPr>
      <w:r>
        <w:rPr>
          <w:rFonts w:hint="eastAsia" w:ascii="黑体" w:hAnsi="黑体" w:eastAsia="黑体" w:cs="黑体"/>
          <w:sz w:val="32"/>
          <w:szCs w:val="32"/>
        </w:rPr>
        <w:t>八、其他应予说明的事项</w:t>
      </w:r>
    </w:p>
    <w:p w14:paraId="4B926EE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无其他应予说明的事项。</w:t>
      </w:r>
    </w:p>
    <w:p w14:paraId="19D6E1E7">
      <w:pPr>
        <w:spacing w:line="560" w:lineRule="exact"/>
        <w:rPr>
          <w:rFonts w:ascii="仿宋" w:hAnsi="仿宋" w:eastAsia="仿宋" w:cs="仿宋"/>
          <w:sz w:val="32"/>
          <w:szCs w:val="32"/>
        </w:rPr>
      </w:pPr>
    </w:p>
    <w:p w14:paraId="4926F6F3">
      <w:pPr>
        <w:spacing w:line="560" w:lineRule="exact"/>
        <w:rPr>
          <w:rFonts w:ascii="仿宋" w:hAnsi="仿宋" w:eastAsia="仿宋" w:cs="仿宋"/>
          <w:sz w:val="32"/>
          <w:szCs w:val="32"/>
        </w:rPr>
      </w:pPr>
    </w:p>
    <w:p w14:paraId="32F85BBE">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旅游团队餐饮服务规范</w:t>
      </w:r>
      <w:r>
        <w:rPr>
          <w:rFonts w:hint="eastAsia" w:ascii="仿宋" w:hAnsi="仿宋" w:eastAsia="仿宋" w:cs="仿宋"/>
          <w:sz w:val="32"/>
          <w:szCs w:val="32"/>
          <w:lang w:eastAsia="zh-CN"/>
        </w:rPr>
        <w:t>》</w:t>
      </w:r>
      <w:r>
        <w:rPr>
          <w:rFonts w:hint="eastAsia" w:ascii="仿宋" w:hAnsi="仿宋" w:eastAsia="仿宋" w:cs="仿宋"/>
          <w:sz w:val="32"/>
          <w:szCs w:val="32"/>
        </w:rPr>
        <w:t>标准</w:t>
      </w:r>
      <w:r>
        <w:rPr>
          <w:rFonts w:hint="eastAsia" w:ascii="仿宋" w:hAnsi="仿宋" w:eastAsia="仿宋" w:cs="仿宋"/>
          <w:sz w:val="32"/>
          <w:szCs w:val="32"/>
          <w:lang w:val="en-US" w:eastAsia="zh-CN"/>
        </w:rPr>
        <w:t>编制</w:t>
      </w:r>
      <w:r>
        <w:rPr>
          <w:rFonts w:hint="eastAsia" w:ascii="仿宋" w:hAnsi="仿宋" w:eastAsia="仿宋" w:cs="仿宋"/>
          <w:sz w:val="32"/>
          <w:szCs w:val="32"/>
        </w:rPr>
        <w:t>工作组</w:t>
      </w:r>
    </w:p>
    <w:p w14:paraId="1C816036">
      <w:pPr>
        <w:spacing w:line="560" w:lineRule="exact"/>
        <w:ind w:firstLine="640" w:firstLineChars="200"/>
        <w:jc w:val="right"/>
        <w:rPr>
          <w:rFonts w:ascii="仿宋" w:hAnsi="仿宋" w:eastAsia="仿宋" w:cs="仿宋"/>
          <w:sz w:val="32"/>
          <w:szCs w:val="32"/>
          <w:highlight w:val="none"/>
        </w:rPr>
      </w:pPr>
      <w:r>
        <w:rPr>
          <w:rFonts w:hint="eastAsia" w:ascii="仿宋" w:hAnsi="仿宋" w:eastAsia="仿宋" w:cs="仿宋"/>
          <w:sz w:val="32"/>
          <w:szCs w:val="32"/>
          <w:highlight w:val="none"/>
        </w:rPr>
        <w:t>2024年</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15</w:t>
      </w:r>
      <w:bookmarkStart w:id="60" w:name="_GoBack"/>
      <w:bookmarkEnd w:id="60"/>
      <w:r>
        <w:rPr>
          <w:rFonts w:hint="eastAsia" w:ascii="仿宋" w:hAnsi="仿宋" w:eastAsia="仿宋" w:cs="仿宋"/>
          <w:sz w:val="32"/>
          <w:szCs w:val="32"/>
          <w:highlight w:val="none"/>
        </w:rPr>
        <w:t>日</w:t>
      </w:r>
    </w:p>
    <w:p w14:paraId="739B1A33"/>
    <w:p w14:paraId="2A2B0788"/>
    <w:p w14:paraId="58A74B02">
      <w:pPr>
        <w:pStyle w:val="57"/>
        <w:ind w:firstLine="0" w:firstLineChars="0"/>
        <w:jc w:val="center"/>
      </w:pPr>
    </w:p>
    <w:sectPr>
      <w:headerReference r:id="rId13" w:type="default"/>
      <w:footerReference r:id="rId14"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157957-3D0F-4445-A439-F4BCCBB250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2DC5627-B207-4129-AF51-A9044A51F9F4}"/>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4A0DDAE1-AB27-470D-84DF-C5B58BA3E3C5}"/>
  </w:font>
  <w:font w:name="仿宋">
    <w:panose1 w:val="02010609060101010101"/>
    <w:charset w:val="86"/>
    <w:family w:val="modern"/>
    <w:pitch w:val="default"/>
    <w:sig w:usb0="800002BF" w:usb1="38CF7CFA" w:usb2="00000016" w:usb3="00000000" w:csb0="00040001" w:csb1="00000000"/>
    <w:embedRegular r:id="rId4" w:fontKey="{D936C435-A4C5-4DEF-AD01-A2982DF9D55B}"/>
  </w:font>
  <w:font w:name="楷体">
    <w:panose1 w:val="02010609060101010101"/>
    <w:charset w:val="86"/>
    <w:family w:val="modern"/>
    <w:pitch w:val="default"/>
    <w:sig w:usb0="800002BF" w:usb1="38CF7CFA" w:usb2="00000016" w:usb3="00000000" w:csb0="00040001" w:csb1="00000000"/>
    <w:embedRegular r:id="rId5" w:fontKey="{10F5DF7F-27B1-47ED-9F63-804ABD3C54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0E5FB">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9B589">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D779">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98DE1">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0F74B">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BDA07">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B2F69">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89C73">
    <w:pPr>
      <w:pStyle w:val="62"/>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2520A">
    <w:pPr>
      <w:pStyle w:val="19"/>
      <w:jc w:val="right"/>
    </w:pPr>
    <w:r>
      <w:fldChar w:fldCharType="begin"/>
    </w:r>
    <w:r>
      <w:instrText xml:space="preserve"> STYLEREF  标准文件_文件编号  \* MERGEFORMAT </w:instrText>
    </w:r>
    <w:r>
      <w:fldChar w:fldCharType="separate"/>
    </w:r>
    <w:r>
      <w:t>T/XXX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963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A7062C8"/>
    <w:multiLevelType w:val="singleLevel"/>
    <w:tmpl w:val="2A7062C8"/>
    <w:lvl w:ilvl="0" w:tentative="0">
      <w:start w:val="3"/>
      <w:numFmt w:val="chineseCounting"/>
      <w:suff w:val="nothing"/>
      <w:lvlText w:val="（%1）"/>
      <w:lvlJc w:val="left"/>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1051123"/>
    <w:multiLevelType w:val="multilevel"/>
    <w:tmpl w:val="41051123"/>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2"/>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Mjg5MjMyMjU5YzIzN2RjNjI1NjBlZWI2MWRjNzQifQ=="/>
  </w:docVars>
  <w:rsids>
    <w:rsidRoot w:val="00C06AE5"/>
    <w:rsid w:val="0000040A"/>
    <w:rsid w:val="00000A94"/>
    <w:rsid w:val="00001972"/>
    <w:rsid w:val="00001D9A"/>
    <w:rsid w:val="00004006"/>
    <w:rsid w:val="00007B3A"/>
    <w:rsid w:val="000107E0"/>
    <w:rsid w:val="00011C7E"/>
    <w:rsid w:val="00011FDE"/>
    <w:rsid w:val="00012FFD"/>
    <w:rsid w:val="00014162"/>
    <w:rsid w:val="00014340"/>
    <w:rsid w:val="00016A9C"/>
    <w:rsid w:val="00022184"/>
    <w:rsid w:val="00022762"/>
    <w:rsid w:val="000238E0"/>
    <w:rsid w:val="000249DB"/>
    <w:rsid w:val="0002595E"/>
    <w:rsid w:val="00026046"/>
    <w:rsid w:val="00027DFB"/>
    <w:rsid w:val="000303C3"/>
    <w:rsid w:val="00031C24"/>
    <w:rsid w:val="000331D3"/>
    <w:rsid w:val="000346A5"/>
    <w:rsid w:val="000359C3"/>
    <w:rsid w:val="00035A7D"/>
    <w:rsid w:val="000365ED"/>
    <w:rsid w:val="0004249A"/>
    <w:rsid w:val="00043282"/>
    <w:rsid w:val="00044286"/>
    <w:rsid w:val="00047F28"/>
    <w:rsid w:val="000503AA"/>
    <w:rsid w:val="000506A1"/>
    <w:rsid w:val="000515DD"/>
    <w:rsid w:val="0005265A"/>
    <w:rsid w:val="00052D98"/>
    <w:rsid w:val="000539DD"/>
    <w:rsid w:val="00053BD3"/>
    <w:rsid w:val="000556ED"/>
    <w:rsid w:val="00055FE2"/>
    <w:rsid w:val="0005616F"/>
    <w:rsid w:val="00060C2E"/>
    <w:rsid w:val="00061033"/>
    <w:rsid w:val="000619E9"/>
    <w:rsid w:val="000622D4"/>
    <w:rsid w:val="0006357D"/>
    <w:rsid w:val="0006403E"/>
    <w:rsid w:val="00067F1E"/>
    <w:rsid w:val="00071CC0"/>
    <w:rsid w:val="00071CFC"/>
    <w:rsid w:val="00073C8C"/>
    <w:rsid w:val="00077B64"/>
    <w:rsid w:val="00080A1C"/>
    <w:rsid w:val="00082317"/>
    <w:rsid w:val="0008355D"/>
    <w:rsid w:val="00083D2C"/>
    <w:rsid w:val="00086AA1"/>
    <w:rsid w:val="00087012"/>
    <w:rsid w:val="00087A77"/>
    <w:rsid w:val="00087ED6"/>
    <w:rsid w:val="00090CA6"/>
    <w:rsid w:val="00092B8A"/>
    <w:rsid w:val="00092FB0"/>
    <w:rsid w:val="000934C5"/>
    <w:rsid w:val="00093D25"/>
    <w:rsid w:val="00093DAB"/>
    <w:rsid w:val="00094D73"/>
    <w:rsid w:val="00096D63"/>
    <w:rsid w:val="00096E36"/>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FB0"/>
    <w:rsid w:val="000D329A"/>
    <w:rsid w:val="000D4B9C"/>
    <w:rsid w:val="000D4EB6"/>
    <w:rsid w:val="000D5643"/>
    <w:rsid w:val="000D753B"/>
    <w:rsid w:val="000E2515"/>
    <w:rsid w:val="000E4C9E"/>
    <w:rsid w:val="000E6DC5"/>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58A6"/>
    <w:rsid w:val="00137565"/>
    <w:rsid w:val="00141114"/>
    <w:rsid w:val="00142969"/>
    <w:rsid w:val="001446C2"/>
    <w:rsid w:val="001457E7"/>
    <w:rsid w:val="00145D9D"/>
    <w:rsid w:val="00146388"/>
    <w:rsid w:val="00147CFB"/>
    <w:rsid w:val="00152800"/>
    <w:rsid w:val="001529E5"/>
    <w:rsid w:val="00152FB3"/>
    <w:rsid w:val="00153C7E"/>
    <w:rsid w:val="00156B25"/>
    <w:rsid w:val="00156E1A"/>
    <w:rsid w:val="00157894"/>
    <w:rsid w:val="00157B55"/>
    <w:rsid w:val="0016097A"/>
    <w:rsid w:val="001642FA"/>
    <w:rsid w:val="001649EB"/>
    <w:rsid w:val="00164BAF"/>
    <w:rsid w:val="00164FA8"/>
    <w:rsid w:val="00165065"/>
    <w:rsid w:val="00165434"/>
    <w:rsid w:val="00165464"/>
    <w:rsid w:val="0016580B"/>
    <w:rsid w:val="00165F49"/>
    <w:rsid w:val="00166B88"/>
    <w:rsid w:val="0016770A"/>
    <w:rsid w:val="00170804"/>
    <w:rsid w:val="001708E9"/>
    <w:rsid w:val="0017340B"/>
    <w:rsid w:val="00173FB1"/>
    <w:rsid w:val="00176DFD"/>
    <w:rsid w:val="001852C9"/>
    <w:rsid w:val="00187A0B"/>
    <w:rsid w:val="00187BA0"/>
    <w:rsid w:val="00190087"/>
    <w:rsid w:val="001913C4"/>
    <w:rsid w:val="0019348F"/>
    <w:rsid w:val="00193A07"/>
    <w:rsid w:val="00194C95"/>
    <w:rsid w:val="00195C34"/>
    <w:rsid w:val="00196EF5"/>
    <w:rsid w:val="001A1A53"/>
    <w:rsid w:val="001A234A"/>
    <w:rsid w:val="001A4CF3"/>
    <w:rsid w:val="001A5CBA"/>
    <w:rsid w:val="001A6696"/>
    <w:rsid w:val="001B06E8"/>
    <w:rsid w:val="001B4BCB"/>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CD8"/>
    <w:rsid w:val="001E4882"/>
    <w:rsid w:val="001E62E2"/>
    <w:rsid w:val="001E66C4"/>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410"/>
    <w:rsid w:val="00225CF8"/>
    <w:rsid w:val="0022643F"/>
    <w:rsid w:val="0022794E"/>
    <w:rsid w:val="00233D64"/>
    <w:rsid w:val="0023482A"/>
    <w:rsid w:val="002359CB"/>
    <w:rsid w:val="00236C23"/>
    <w:rsid w:val="0024140E"/>
    <w:rsid w:val="00243540"/>
    <w:rsid w:val="0024497B"/>
    <w:rsid w:val="0024515B"/>
    <w:rsid w:val="00246021"/>
    <w:rsid w:val="0024666E"/>
    <w:rsid w:val="00246FF3"/>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3CF5"/>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7ED"/>
    <w:rsid w:val="002A3820"/>
    <w:rsid w:val="002A3AAB"/>
    <w:rsid w:val="002A4CEA"/>
    <w:rsid w:val="002A5977"/>
    <w:rsid w:val="002A5A13"/>
    <w:rsid w:val="002A757F"/>
    <w:rsid w:val="002A7C71"/>
    <w:rsid w:val="002A7F44"/>
    <w:rsid w:val="002B0C40"/>
    <w:rsid w:val="002B1966"/>
    <w:rsid w:val="002B2707"/>
    <w:rsid w:val="002B4508"/>
    <w:rsid w:val="002B5779"/>
    <w:rsid w:val="002B7332"/>
    <w:rsid w:val="002B7F51"/>
    <w:rsid w:val="002C09E7"/>
    <w:rsid w:val="002C1E06"/>
    <w:rsid w:val="002C20DF"/>
    <w:rsid w:val="002C33BC"/>
    <w:rsid w:val="002C3F07"/>
    <w:rsid w:val="002C5278"/>
    <w:rsid w:val="002C7E0F"/>
    <w:rsid w:val="002C7EBB"/>
    <w:rsid w:val="002D06C1"/>
    <w:rsid w:val="002D42B5"/>
    <w:rsid w:val="002D47C8"/>
    <w:rsid w:val="002D4F1A"/>
    <w:rsid w:val="002D6EC6"/>
    <w:rsid w:val="002D79AC"/>
    <w:rsid w:val="002E039D"/>
    <w:rsid w:val="002E34C4"/>
    <w:rsid w:val="002E4D5A"/>
    <w:rsid w:val="002E6326"/>
    <w:rsid w:val="002F30E0"/>
    <w:rsid w:val="002F35E4"/>
    <w:rsid w:val="002F3730"/>
    <w:rsid w:val="002F38E1"/>
    <w:rsid w:val="002F7AF6"/>
    <w:rsid w:val="00300E63"/>
    <w:rsid w:val="00302F5F"/>
    <w:rsid w:val="00304417"/>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240D"/>
    <w:rsid w:val="00373E66"/>
    <w:rsid w:val="00376713"/>
    <w:rsid w:val="00381815"/>
    <w:rsid w:val="003819AF"/>
    <w:rsid w:val="003820E9"/>
    <w:rsid w:val="00382DE7"/>
    <w:rsid w:val="00384FFC"/>
    <w:rsid w:val="00386259"/>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EE4"/>
    <w:rsid w:val="003A3D9C"/>
    <w:rsid w:val="003A4077"/>
    <w:rsid w:val="003A4AA7"/>
    <w:rsid w:val="003A6C08"/>
    <w:rsid w:val="003B09AD"/>
    <w:rsid w:val="003B1F18"/>
    <w:rsid w:val="003B5BF0"/>
    <w:rsid w:val="003B60BF"/>
    <w:rsid w:val="003B6BE3"/>
    <w:rsid w:val="003C010C"/>
    <w:rsid w:val="003C0A6C"/>
    <w:rsid w:val="003C14D1"/>
    <w:rsid w:val="003C14F8"/>
    <w:rsid w:val="003C25CF"/>
    <w:rsid w:val="003C34BD"/>
    <w:rsid w:val="003C4471"/>
    <w:rsid w:val="003C5A43"/>
    <w:rsid w:val="003D0519"/>
    <w:rsid w:val="003D0FF6"/>
    <w:rsid w:val="003D262C"/>
    <w:rsid w:val="003D34A5"/>
    <w:rsid w:val="003D6D61"/>
    <w:rsid w:val="003E019F"/>
    <w:rsid w:val="003E091D"/>
    <w:rsid w:val="003E1C53"/>
    <w:rsid w:val="003E2A69"/>
    <w:rsid w:val="003E2D49"/>
    <w:rsid w:val="003E2FD4"/>
    <w:rsid w:val="003E49F6"/>
    <w:rsid w:val="003E660F"/>
    <w:rsid w:val="003E76A1"/>
    <w:rsid w:val="003E7F1E"/>
    <w:rsid w:val="003F0841"/>
    <w:rsid w:val="003F23D3"/>
    <w:rsid w:val="003F3F08"/>
    <w:rsid w:val="003F49F1"/>
    <w:rsid w:val="003F4ACC"/>
    <w:rsid w:val="003F6272"/>
    <w:rsid w:val="00400E72"/>
    <w:rsid w:val="00401400"/>
    <w:rsid w:val="00404869"/>
    <w:rsid w:val="00405884"/>
    <w:rsid w:val="00407D39"/>
    <w:rsid w:val="0041477A"/>
    <w:rsid w:val="004167A3"/>
    <w:rsid w:val="00424D13"/>
    <w:rsid w:val="00426419"/>
    <w:rsid w:val="00432DAA"/>
    <w:rsid w:val="00434305"/>
    <w:rsid w:val="00435DF7"/>
    <w:rsid w:val="0044083F"/>
    <w:rsid w:val="00441AE7"/>
    <w:rsid w:val="00445574"/>
    <w:rsid w:val="004467FB"/>
    <w:rsid w:val="00452D6B"/>
    <w:rsid w:val="00454341"/>
    <w:rsid w:val="00454484"/>
    <w:rsid w:val="00454DF5"/>
    <w:rsid w:val="0045517B"/>
    <w:rsid w:val="00463B77"/>
    <w:rsid w:val="00463C7B"/>
    <w:rsid w:val="004644A6"/>
    <w:rsid w:val="004659BD"/>
    <w:rsid w:val="00470775"/>
    <w:rsid w:val="0047460F"/>
    <w:rsid w:val="004746B1"/>
    <w:rsid w:val="00474925"/>
    <w:rsid w:val="0047583F"/>
    <w:rsid w:val="00475DE8"/>
    <w:rsid w:val="00481C44"/>
    <w:rsid w:val="00484936"/>
    <w:rsid w:val="00485C89"/>
    <w:rsid w:val="00486BE3"/>
    <w:rsid w:val="0048705D"/>
    <w:rsid w:val="004877A9"/>
    <w:rsid w:val="004901BA"/>
    <w:rsid w:val="004905E4"/>
    <w:rsid w:val="00490A89"/>
    <w:rsid w:val="00490AB4"/>
    <w:rsid w:val="00492F02"/>
    <w:rsid w:val="004939AE"/>
    <w:rsid w:val="00495C67"/>
    <w:rsid w:val="004A12DF"/>
    <w:rsid w:val="004A1BA8"/>
    <w:rsid w:val="004A4B57"/>
    <w:rsid w:val="004A63FA"/>
    <w:rsid w:val="004A6A3D"/>
    <w:rsid w:val="004B0272"/>
    <w:rsid w:val="004B2701"/>
    <w:rsid w:val="004B2E1B"/>
    <w:rsid w:val="004B3AA8"/>
    <w:rsid w:val="004B3E93"/>
    <w:rsid w:val="004B5840"/>
    <w:rsid w:val="004B6020"/>
    <w:rsid w:val="004B6846"/>
    <w:rsid w:val="004B6F76"/>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A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5762"/>
    <w:rsid w:val="00516088"/>
    <w:rsid w:val="00516B0B"/>
    <w:rsid w:val="005220EC"/>
    <w:rsid w:val="00523F95"/>
    <w:rsid w:val="00524D65"/>
    <w:rsid w:val="00525B16"/>
    <w:rsid w:val="005272C5"/>
    <w:rsid w:val="0052788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E38"/>
    <w:rsid w:val="00551F6F"/>
    <w:rsid w:val="00555044"/>
    <w:rsid w:val="00561475"/>
    <w:rsid w:val="00562308"/>
    <w:rsid w:val="0056487B"/>
    <w:rsid w:val="00564FB9"/>
    <w:rsid w:val="005732D9"/>
    <w:rsid w:val="00573D9E"/>
    <w:rsid w:val="005801E3"/>
    <w:rsid w:val="00581802"/>
    <w:rsid w:val="005836A8"/>
    <w:rsid w:val="0058373E"/>
    <w:rsid w:val="0058409C"/>
    <w:rsid w:val="00584262"/>
    <w:rsid w:val="00586630"/>
    <w:rsid w:val="00587ADD"/>
    <w:rsid w:val="00593A49"/>
    <w:rsid w:val="00596160"/>
    <w:rsid w:val="005966E2"/>
    <w:rsid w:val="00597007"/>
    <w:rsid w:val="005A0966"/>
    <w:rsid w:val="005A11B7"/>
    <w:rsid w:val="005A260B"/>
    <w:rsid w:val="005A2A01"/>
    <w:rsid w:val="005A4A1B"/>
    <w:rsid w:val="005A7830"/>
    <w:rsid w:val="005A7FCE"/>
    <w:rsid w:val="005B0F3F"/>
    <w:rsid w:val="005B191C"/>
    <w:rsid w:val="005B4903"/>
    <w:rsid w:val="005B51CE"/>
    <w:rsid w:val="005B5885"/>
    <w:rsid w:val="005B5CD7"/>
    <w:rsid w:val="005B6CF6"/>
    <w:rsid w:val="005B7422"/>
    <w:rsid w:val="005B77D4"/>
    <w:rsid w:val="005C246E"/>
    <w:rsid w:val="005C29B8"/>
    <w:rsid w:val="005C5F21"/>
    <w:rsid w:val="005C7156"/>
    <w:rsid w:val="005D0C75"/>
    <w:rsid w:val="005D3B5A"/>
    <w:rsid w:val="005D4171"/>
    <w:rsid w:val="005D6A95"/>
    <w:rsid w:val="005D6B2C"/>
    <w:rsid w:val="005D6D9C"/>
    <w:rsid w:val="005E2335"/>
    <w:rsid w:val="005E34CA"/>
    <w:rsid w:val="005E3C18"/>
    <w:rsid w:val="005E4250"/>
    <w:rsid w:val="005E6812"/>
    <w:rsid w:val="005E7881"/>
    <w:rsid w:val="005E78E0"/>
    <w:rsid w:val="005F0D9C"/>
    <w:rsid w:val="005F284E"/>
    <w:rsid w:val="005F79CA"/>
    <w:rsid w:val="006015CE"/>
    <w:rsid w:val="0060303C"/>
    <w:rsid w:val="00604784"/>
    <w:rsid w:val="0060569C"/>
    <w:rsid w:val="00606419"/>
    <w:rsid w:val="00607D29"/>
    <w:rsid w:val="00611FB7"/>
    <w:rsid w:val="006120AD"/>
    <w:rsid w:val="00612952"/>
    <w:rsid w:val="00614CC1"/>
    <w:rsid w:val="00615A9D"/>
    <w:rsid w:val="00617387"/>
    <w:rsid w:val="006205D6"/>
    <w:rsid w:val="00622675"/>
    <w:rsid w:val="006252D8"/>
    <w:rsid w:val="006259BC"/>
    <w:rsid w:val="0062636B"/>
    <w:rsid w:val="00626A42"/>
    <w:rsid w:val="00626C71"/>
    <w:rsid w:val="00627966"/>
    <w:rsid w:val="0063029A"/>
    <w:rsid w:val="00632182"/>
    <w:rsid w:val="00632AE0"/>
    <w:rsid w:val="0063339A"/>
    <w:rsid w:val="00633C17"/>
    <w:rsid w:val="00634D9E"/>
    <w:rsid w:val="00636874"/>
    <w:rsid w:val="00636E3E"/>
    <w:rsid w:val="006379F7"/>
    <w:rsid w:val="00637E4D"/>
    <w:rsid w:val="00640620"/>
    <w:rsid w:val="00641A1F"/>
    <w:rsid w:val="00645904"/>
    <w:rsid w:val="00651ACB"/>
    <w:rsid w:val="00651C47"/>
    <w:rsid w:val="00652AB2"/>
    <w:rsid w:val="00653FED"/>
    <w:rsid w:val="00654EC0"/>
    <w:rsid w:val="0065525B"/>
    <w:rsid w:val="00655D4F"/>
    <w:rsid w:val="00656A9D"/>
    <w:rsid w:val="00656D29"/>
    <w:rsid w:val="006640E5"/>
    <w:rsid w:val="006646F1"/>
    <w:rsid w:val="0066487B"/>
    <w:rsid w:val="00664929"/>
    <w:rsid w:val="00664F62"/>
    <w:rsid w:val="006655E1"/>
    <w:rsid w:val="0066611D"/>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B7D63"/>
    <w:rsid w:val="006C1BBA"/>
    <w:rsid w:val="006C2079"/>
    <w:rsid w:val="006C5A62"/>
    <w:rsid w:val="006C5D68"/>
    <w:rsid w:val="006C6976"/>
    <w:rsid w:val="006C6DD0"/>
    <w:rsid w:val="006D04EA"/>
    <w:rsid w:val="006D16C4"/>
    <w:rsid w:val="006D3E96"/>
    <w:rsid w:val="006D4515"/>
    <w:rsid w:val="006D4BB1"/>
    <w:rsid w:val="006D6593"/>
    <w:rsid w:val="006E371E"/>
    <w:rsid w:val="006E5CDF"/>
    <w:rsid w:val="006E6C22"/>
    <w:rsid w:val="006F03A8"/>
    <w:rsid w:val="006F2ACA"/>
    <w:rsid w:val="006F2ADC"/>
    <w:rsid w:val="006F2B7B"/>
    <w:rsid w:val="006F2BFE"/>
    <w:rsid w:val="006F31E9"/>
    <w:rsid w:val="006F6284"/>
    <w:rsid w:val="007002C5"/>
    <w:rsid w:val="00700C13"/>
    <w:rsid w:val="00704387"/>
    <w:rsid w:val="00706811"/>
    <w:rsid w:val="00707669"/>
    <w:rsid w:val="00710780"/>
    <w:rsid w:val="00711CBA"/>
    <w:rsid w:val="00711FB5"/>
    <w:rsid w:val="00712A01"/>
    <w:rsid w:val="00714F58"/>
    <w:rsid w:val="00722FBF"/>
    <w:rsid w:val="00722FC2"/>
    <w:rsid w:val="00724E1B"/>
    <w:rsid w:val="00725949"/>
    <w:rsid w:val="00727FA2"/>
    <w:rsid w:val="007322D9"/>
    <w:rsid w:val="00732BC0"/>
    <w:rsid w:val="0073720F"/>
    <w:rsid w:val="00737345"/>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91C"/>
    <w:rsid w:val="00755402"/>
    <w:rsid w:val="00756B26"/>
    <w:rsid w:val="00756EDF"/>
    <w:rsid w:val="0075717E"/>
    <w:rsid w:val="007600E3"/>
    <w:rsid w:val="00760F1A"/>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362"/>
    <w:rsid w:val="007975F0"/>
    <w:rsid w:val="007A0521"/>
    <w:rsid w:val="007A2E12"/>
    <w:rsid w:val="007A31E9"/>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1B1"/>
    <w:rsid w:val="007D1352"/>
    <w:rsid w:val="007D2508"/>
    <w:rsid w:val="007D346A"/>
    <w:rsid w:val="007D6518"/>
    <w:rsid w:val="007D76BD"/>
    <w:rsid w:val="007D7D62"/>
    <w:rsid w:val="007E0BF1"/>
    <w:rsid w:val="007E225E"/>
    <w:rsid w:val="007F0ED8"/>
    <w:rsid w:val="007F0F63"/>
    <w:rsid w:val="007F1BF0"/>
    <w:rsid w:val="007F75CE"/>
    <w:rsid w:val="008013A4"/>
    <w:rsid w:val="008027CE"/>
    <w:rsid w:val="00802F42"/>
    <w:rsid w:val="00804383"/>
    <w:rsid w:val="00804BB7"/>
    <w:rsid w:val="00804D41"/>
    <w:rsid w:val="008077F1"/>
    <w:rsid w:val="00810257"/>
    <w:rsid w:val="008104F5"/>
    <w:rsid w:val="00811072"/>
    <w:rsid w:val="00811369"/>
    <w:rsid w:val="00812079"/>
    <w:rsid w:val="00814ED6"/>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31A1"/>
    <w:rsid w:val="008603CE"/>
    <w:rsid w:val="00860659"/>
    <w:rsid w:val="008620FC"/>
    <w:rsid w:val="008627A5"/>
    <w:rsid w:val="00863E05"/>
    <w:rsid w:val="00865ACA"/>
    <w:rsid w:val="00865D28"/>
    <w:rsid w:val="00865F85"/>
    <w:rsid w:val="00867C10"/>
    <w:rsid w:val="00870439"/>
    <w:rsid w:val="00870DA1"/>
    <w:rsid w:val="008823B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7F4"/>
    <w:rsid w:val="008A6F81"/>
    <w:rsid w:val="008A769A"/>
    <w:rsid w:val="008B0C9C"/>
    <w:rsid w:val="008B166D"/>
    <w:rsid w:val="008B17F4"/>
    <w:rsid w:val="008B2AEC"/>
    <w:rsid w:val="008B3615"/>
    <w:rsid w:val="008B4AC4"/>
    <w:rsid w:val="008B50C8"/>
    <w:rsid w:val="008B5281"/>
    <w:rsid w:val="008B7E05"/>
    <w:rsid w:val="008C1797"/>
    <w:rsid w:val="008C2167"/>
    <w:rsid w:val="008C219C"/>
    <w:rsid w:val="008C475E"/>
    <w:rsid w:val="008C619A"/>
    <w:rsid w:val="008D0CE8"/>
    <w:rsid w:val="008D2D1D"/>
    <w:rsid w:val="008D453D"/>
    <w:rsid w:val="008D53AD"/>
    <w:rsid w:val="008D562B"/>
    <w:rsid w:val="008D5733"/>
    <w:rsid w:val="008D5FF5"/>
    <w:rsid w:val="008D622B"/>
    <w:rsid w:val="008D666C"/>
    <w:rsid w:val="008D7B54"/>
    <w:rsid w:val="008E0C9D"/>
    <w:rsid w:val="008E1648"/>
    <w:rsid w:val="008E1B3E"/>
    <w:rsid w:val="008E2319"/>
    <w:rsid w:val="008E4BB6"/>
    <w:rsid w:val="008E5329"/>
    <w:rsid w:val="008E5518"/>
    <w:rsid w:val="008E6A84"/>
    <w:rsid w:val="008F0CDC"/>
    <w:rsid w:val="008F17A3"/>
    <w:rsid w:val="008F1ED3"/>
    <w:rsid w:val="008F4C29"/>
    <w:rsid w:val="008F70BD"/>
    <w:rsid w:val="008F788F"/>
    <w:rsid w:val="008F793A"/>
    <w:rsid w:val="008F7EA2"/>
    <w:rsid w:val="00902722"/>
    <w:rsid w:val="009027BC"/>
    <w:rsid w:val="009033C7"/>
    <w:rsid w:val="009062E6"/>
    <w:rsid w:val="009070E0"/>
    <w:rsid w:val="0091026A"/>
    <w:rsid w:val="00911BE5"/>
    <w:rsid w:val="00913CA9"/>
    <w:rsid w:val="009145AE"/>
    <w:rsid w:val="009146CE"/>
    <w:rsid w:val="00914CA7"/>
    <w:rsid w:val="009159D7"/>
    <w:rsid w:val="00915C3E"/>
    <w:rsid w:val="009161A8"/>
    <w:rsid w:val="00920EDA"/>
    <w:rsid w:val="0092457B"/>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3F7A"/>
    <w:rsid w:val="00965E04"/>
    <w:rsid w:val="009674AD"/>
    <w:rsid w:val="009701EB"/>
    <w:rsid w:val="00970CDC"/>
    <w:rsid w:val="00975727"/>
    <w:rsid w:val="00977010"/>
    <w:rsid w:val="00977D02"/>
    <w:rsid w:val="00977FF9"/>
    <w:rsid w:val="009809BB"/>
    <w:rsid w:val="0098364B"/>
    <w:rsid w:val="00987A51"/>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333E"/>
    <w:rsid w:val="009B6029"/>
    <w:rsid w:val="009B6971"/>
    <w:rsid w:val="009C013E"/>
    <w:rsid w:val="009C27F1"/>
    <w:rsid w:val="009C3152"/>
    <w:rsid w:val="009C3257"/>
    <w:rsid w:val="009C4CFA"/>
    <w:rsid w:val="009C5070"/>
    <w:rsid w:val="009C6BC0"/>
    <w:rsid w:val="009D112C"/>
    <w:rsid w:val="009D1385"/>
    <w:rsid w:val="009D47FA"/>
    <w:rsid w:val="009D4C5B"/>
    <w:rsid w:val="009D50D2"/>
    <w:rsid w:val="009D6BCA"/>
    <w:rsid w:val="009E0F62"/>
    <w:rsid w:val="009E4A58"/>
    <w:rsid w:val="009E5A2D"/>
    <w:rsid w:val="009E5AB2"/>
    <w:rsid w:val="009E6219"/>
    <w:rsid w:val="009E7732"/>
    <w:rsid w:val="009F03B3"/>
    <w:rsid w:val="00A0096C"/>
    <w:rsid w:val="00A01757"/>
    <w:rsid w:val="00A028C0"/>
    <w:rsid w:val="00A02BAE"/>
    <w:rsid w:val="00A06A6B"/>
    <w:rsid w:val="00A07E47"/>
    <w:rsid w:val="00A129D0"/>
    <w:rsid w:val="00A12C33"/>
    <w:rsid w:val="00A13473"/>
    <w:rsid w:val="00A138BA"/>
    <w:rsid w:val="00A14C8E"/>
    <w:rsid w:val="00A153D9"/>
    <w:rsid w:val="00A15F09"/>
    <w:rsid w:val="00A169B6"/>
    <w:rsid w:val="00A174DC"/>
    <w:rsid w:val="00A2271D"/>
    <w:rsid w:val="00A237D5"/>
    <w:rsid w:val="00A249D6"/>
    <w:rsid w:val="00A2638B"/>
    <w:rsid w:val="00A30EFC"/>
    <w:rsid w:val="00A31774"/>
    <w:rsid w:val="00A31984"/>
    <w:rsid w:val="00A31BB7"/>
    <w:rsid w:val="00A32D73"/>
    <w:rsid w:val="00A3367B"/>
    <w:rsid w:val="00A33C67"/>
    <w:rsid w:val="00A342EE"/>
    <w:rsid w:val="00A3433F"/>
    <w:rsid w:val="00A3597D"/>
    <w:rsid w:val="00A367E4"/>
    <w:rsid w:val="00A36DD1"/>
    <w:rsid w:val="00A4006C"/>
    <w:rsid w:val="00A40091"/>
    <w:rsid w:val="00A4030F"/>
    <w:rsid w:val="00A41C79"/>
    <w:rsid w:val="00A41CB5"/>
    <w:rsid w:val="00A42CDF"/>
    <w:rsid w:val="00A443C4"/>
    <w:rsid w:val="00A4452E"/>
    <w:rsid w:val="00A4472C"/>
    <w:rsid w:val="00A44E69"/>
    <w:rsid w:val="00A4661E"/>
    <w:rsid w:val="00A55BD6"/>
    <w:rsid w:val="00A55D50"/>
    <w:rsid w:val="00A57142"/>
    <w:rsid w:val="00A5775E"/>
    <w:rsid w:val="00A57A8C"/>
    <w:rsid w:val="00A62247"/>
    <w:rsid w:val="00A639B3"/>
    <w:rsid w:val="00A648CD"/>
    <w:rsid w:val="00A6537A"/>
    <w:rsid w:val="00A67866"/>
    <w:rsid w:val="00A70B07"/>
    <w:rsid w:val="00A723F8"/>
    <w:rsid w:val="00A752FA"/>
    <w:rsid w:val="00A7778F"/>
    <w:rsid w:val="00A77CCB"/>
    <w:rsid w:val="00A82F0A"/>
    <w:rsid w:val="00A83D8D"/>
    <w:rsid w:val="00A8446B"/>
    <w:rsid w:val="00A8473F"/>
    <w:rsid w:val="00A85563"/>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ABE"/>
    <w:rsid w:val="00AC27A6"/>
    <w:rsid w:val="00AC30F7"/>
    <w:rsid w:val="00AC3A5A"/>
    <w:rsid w:val="00AC4D95"/>
    <w:rsid w:val="00AC5DF4"/>
    <w:rsid w:val="00AD0AEF"/>
    <w:rsid w:val="00AD11B7"/>
    <w:rsid w:val="00AD1A94"/>
    <w:rsid w:val="00AD1C05"/>
    <w:rsid w:val="00AD4126"/>
    <w:rsid w:val="00AD421C"/>
    <w:rsid w:val="00AD44FA"/>
    <w:rsid w:val="00AD54FF"/>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5623"/>
    <w:rsid w:val="00B261F1"/>
    <w:rsid w:val="00B265BC"/>
    <w:rsid w:val="00B30FF5"/>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89B"/>
    <w:rsid w:val="00B62B58"/>
    <w:rsid w:val="00B65149"/>
    <w:rsid w:val="00B66567"/>
    <w:rsid w:val="00B66F52"/>
    <w:rsid w:val="00B66FE5"/>
    <w:rsid w:val="00B72880"/>
    <w:rsid w:val="00B72E8C"/>
    <w:rsid w:val="00B758BF"/>
    <w:rsid w:val="00B77EC8"/>
    <w:rsid w:val="00B80C3B"/>
    <w:rsid w:val="00B827A6"/>
    <w:rsid w:val="00B82A8B"/>
    <w:rsid w:val="00B8307C"/>
    <w:rsid w:val="00B831CE"/>
    <w:rsid w:val="00B83C32"/>
    <w:rsid w:val="00B86677"/>
    <w:rsid w:val="00B87131"/>
    <w:rsid w:val="00B939B1"/>
    <w:rsid w:val="00B96D40"/>
    <w:rsid w:val="00B97386"/>
    <w:rsid w:val="00BA263B"/>
    <w:rsid w:val="00BA42B2"/>
    <w:rsid w:val="00BA58D4"/>
    <w:rsid w:val="00BA5B9E"/>
    <w:rsid w:val="00BA7C9A"/>
    <w:rsid w:val="00BB006F"/>
    <w:rsid w:val="00BB4397"/>
    <w:rsid w:val="00BB5F8F"/>
    <w:rsid w:val="00BB657A"/>
    <w:rsid w:val="00BC146A"/>
    <w:rsid w:val="00BC1A4E"/>
    <w:rsid w:val="00BC5DC7"/>
    <w:rsid w:val="00BC6B8B"/>
    <w:rsid w:val="00BC73D8"/>
    <w:rsid w:val="00BD058A"/>
    <w:rsid w:val="00BD4E42"/>
    <w:rsid w:val="00BD52D7"/>
    <w:rsid w:val="00BD5AD2"/>
    <w:rsid w:val="00BE22F3"/>
    <w:rsid w:val="00BE5B52"/>
    <w:rsid w:val="00BE7B8D"/>
    <w:rsid w:val="00BF0993"/>
    <w:rsid w:val="00BF10A9"/>
    <w:rsid w:val="00BF1703"/>
    <w:rsid w:val="00BF231C"/>
    <w:rsid w:val="00BF34CC"/>
    <w:rsid w:val="00BF51E5"/>
    <w:rsid w:val="00BF74A6"/>
    <w:rsid w:val="00C013AD"/>
    <w:rsid w:val="00C04904"/>
    <w:rsid w:val="00C056B3"/>
    <w:rsid w:val="00C0642F"/>
    <w:rsid w:val="00C06AE5"/>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0B78"/>
    <w:rsid w:val="00C514EE"/>
    <w:rsid w:val="00C521D6"/>
    <w:rsid w:val="00C55232"/>
    <w:rsid w:val="00C553A4"/>
    <w:rsid w:val="00C55A06"/>
    <w:rsid w:val="00C55D03"/>
    <w:rsid w:val="00C601BC"/>
    <w:rsid w:val="00C6329F"/>
    <w:rsid w:val="00C63340"/>
    <w:rsid w:val="00C643F9"/>
    <w:rsid w:val="00C64E95"/>
    <w:rsid w:val="00C65B57"/>
    <w:rsid w:val="00C71372"/>
    <w:rsid w:val="00C72410"/>
    <w:rsid w:val="00C7287F"/>
    <w:rsid w:val="00C779F6"/>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22A7"/>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403"/>
    <w:rsid w:val="00CE0C4F"/>
    <w:rsid w:val="00CE30EA"/>
    <w:rsid w:val="00CF048A"/>
    <w:rsid w:val="00CF155A"/>
    <w:rsid w:val="00CF2947"/>
    <w:rsid w:val="00CF6680"/>
    <w:rsid w:val="00CF686F"/>
    <w:rsid w:val="00CF6E60"/>
    <w:rsid w:val="00CF7BCA"/>
    <w:rsid w:val="00D008FD"/>
    <w:rsid w:val="00D01699"/>
    <w:rsid w:val="00D0321C"/>
    <w:rsid w:val="00D035EC"/>
    <w:rsid w:val="00D06AB1"/>
    <w:rsid w:val="00D06FC1"/>
    <w:rsid w:val="00D072ED"/>
    <w:rsid w:val="00D07A16"/>
    <w:rsid w:val="00D1067E"/>
    <w:rsid w:val="00D10F50"/>
    <w:rsid w:val="00D11272"/>
    <w:rsid w:val="00D126F5"/>
    <w:rsid w:val="00D1489E"/>
    <w:rsid w:val="00D20737"/>
    <w:rsid w:val="00D20BC6"/>
    <w:rsid w:val="00D21E81"/>
    <w:rsid w:val="00D221F9"/>
    <w:rsid w:val="00D223DE"/>
    <w:rsid w:val="00D22BFD"/>
    <w:rsid w:val="00D24294"/>
    <w:rsid w:val="00D25E37"/>
    <w:rsid w:val="00D2661A"/>
    <w:rsid w:val="00D27582"/>
    <w:rsid w:val="00D27EC4"/>
    <w:rsid w:val="00D31F81"/>
    <w:rsid w:val="00D32719"/>
    <w:rsid w:val="00D33333"/>
    <w:rsid w:val="00D352A2"/>
    <w:rsid w:val="00D4162B"/>
    <w:rsid w:val="00D4514F"/>
    <w:rsid w:val="00D451E2"/>
    <w:rsid w:val="00D45E89"/>
    <w:rsid w:val="00D45E8D"/>
    <w:rsid w:val="00D466AE"/>
    <w:rsid w:val="00D4734F"/>
    <w:rsid w:val="00D51BF3"/>
    <w:rsid w:val="00D527F6"/>
    <w:rsid w:val="00D6107F"/>
    <w:rsid w:val="00D66568"/>
    <w:rsid w:val="00D66846"/>
    <w:rsid w:val="00D675FB"/>
    <w:rsid w:val="00D71F25"/>
    <w:rsid w:val="00D72A9C"/>
    <w:rsid w:val="00D77031"/>
    <w:rsid w:val="00D84941"/>
    <w:rsid w:val="00D84FA1"/>
    <w:rsid w:val="00D851F0"/>
    <w:rsid w:val="00D86DB7"/>
    <w:rsid w:val="00D87AE9"/>
    <w:rsid w:val="00D87BF5"/>
    <w:rsid w:val="00D90721"/>
    <w:rsid w:val="00D924E0"/>
    <w:rsid w:val="00D926D0"/>
    <w:rsid w:val="00D93030"/>
    <w:rsid w:val="00D950E1"/>
    <w:rsid w:val="00D952A6"/>
    <w:rsid w:val="00D95F87"/>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C735F"/>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DAE"/>
    <w:rsid w:val="00DF44DE"/>
    <w:rsid w:val="00DF6203"/>
    <w:rsid w:val="00E01138"/>
    <w:rsid w:val="00E02DFB"/>
    <w:rsid w:val="00E030F9"/>
    <w:rsid w:val="00E0311A"/>
    <w:rsid w:val="00E03138"/>
    <w:rsid w:val="00E0320C"/>
    <w:rsid w:val="00E045C4"/>
    <w:rsid w:val="00E06404"/>
    <w:rsid w:val="00E109E2"/>
    <w:rsid w:val="00E10DEC"/>
    <w:rsid w:val="00E11A85"/>
    <w:rsid w:val="00E12495"/>
    <w:rsid w:val="00E15CCD"/>
    <w:rsid w:val="00E202EF"/>
    <w:rsid w:val="00E210B5"/>
    <w:rsid w:val="00E2552F"/>
    <w:rsid w:val="00E25DE0"/>
    <w:rsid w:val="00E279BF"/>
    <w:rsid w:val="00E3137A"/>
    <w:rsid w:val="00E32CCF"/>
    <w:rsid w:val="00E34A98"/>
    <w:rsid w:val="00E35D1E"/>
    <w:rsid w:val="00E364F9"/>
    <w:rsid w:val="00E365FA"/>
    <w:rsid w:val="00E36789"/>
    <w:rsid w:val="00E44A83"/>
    <w:rsid w:val="00E44BC5"/>
    <w:rsid w:val="00E502C1"/>
    <w:rsid w:val="00E502DD"/>
    <w:rsid w:val="00E50D3A"/>
    <w:rsid w:val="00E51387"/>
    <w:rsid w:val="00E51E68"/>
    <w:rsid w:val="00E52EFD"/>
    <w:rsid w:val="00E5408A"/>
    <w:rsid w:val="00E56800"/>
    <w:rsid w:val="00E60C63"/>
    <w:rsid w:val="00E62FF9"/>
    <w:rsid w:val="00E635D6"/>
    <w:rsid w:val="00E639BC"/>
    <w:rsid w:val="00E65B3A"/>
    <w:rsid w:val="00E664CC"/>
    <w:rsid w:val="00E70388"/>
    <w:rsid w:val="00E70F92"/>
    <w:rsid w:val="00E74313"/>
    <w:rsid w:val="00E74C54"/>
    <w:rsid w:val="00E77A03"/>
    <w:rsid w:val="00E822E8"/>
    <w:rsid w:val="00E82554"/>
    <w:rsid w:val="00E82606"/>
    <w:rsid w:val="00E82798"/>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0A3"/>
    <w:rsid w:val="00EE0350"/>
    <w:rsid w:val="00EE0719"/>
    <w:rsid w:val="00EE0E80"/>
    <w:rsid w:val="00EE5024"/>
    <w:rsid w:val="00EE613F"/>
    <w:rsid w:val="00EE7295"/>
    <w:rsid w:val="00EE7869"/>
    <w:rsid w:val="00EF054A"/>
    <w:rsid w:val="00EF3235"/>
    <w:rsid w:val="00EF7E72"/>
    <w:rsid w:val="00F06D37"/>
    <w:rsid w:val="00F07B9D"/>
    <w:rsid w:val="00F11586"/>
    <w:rsid w:val="00F1183B"/>
    <w:rsid w:val="00F11C9F"/>
    <w:rsid w:val="00F12263"/>
    <w:rsid w:val="00F12454"/>
    <w:rsid w:val="00F1409D"/>
    <w:rsid w:val="00F14214"/>
    <w:rsid w:val="00F157A9"/>
    <w:rsid w:val="00F16F00"/>
    <w:rsid w:val="00F208D9"/>
    <w:rsid w:val="00F235EA"/>
    <w:rsid w:val="00F240CC"/>
    <w:rsid w:val="00F25BB6"/>
    <w:rsid w:val="00F265E3"/>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192"/>
    <w:rsid w:val="00F6194E"/>
    <w:rsid w:val="00F623AC"/>
    <w:rsid w:val="00F6412A"/>
    <w:rsid w:val="00F65893"/>
    <w:rsid w:val="00F666C5"/>
    <w:rsid w:val="00F66A4A"/>
    <w:rsid w:val="00F67340"/>
    <w:rsid w:val="00F71E22"/>
    <w:rsid w:val="00F72142"/>
    <w:rsid w:val="00F72AA5"/>
    <w:rsid w:val="00F72AE7"/>
    <w:rsid w:val="00F7740E"/>
    <w:rsid w:val="00F77F4F"/>
    <w:rsid w:val="00F833BA"/>
    <w:rsid w:val="00F84FD0"/>
    <w:rsid w:val="00F859A8"/>
    <w:rsid w:val="00F86D87"/>
    <w:rsid w:val="00F9108B"/>
    <w:rsid w:val="00F91349"/>
    <w:rsid w:val="00F936AA"/>
    <w:rsid w:val="00F93A8A"/>
    <w:rsid w:val="00F94114"/>
    <w:rsid w:val="00F95248"/>
    <w:rsid w:val="00F956A9"/>
    <w:rsid w:val="00F9634B"/>
    <w:rsid w:val="00F963ED"/>
    <w:rsid w:val="00F966CF"/>
    <w:rsid w:val="00F96CAE"/>
    <w:rsid w:val="00F97C99"/>
    <w:rsid w:val="00FA08F7"/>
    <w:rsid w:val="00FA188A"/>
    <w:rsid w:val="00FA2CC8"/>
    <w:rsid w:val="00FA662D"/>
    <w:rsid w:val="00FA73B1"/>
    <w:rsid w:val="00FB0CB9"/>
    <w:rsid w:val="00FB231D"/>
    <w:rsid w:val="00FB45F1"/>
    <w:rsid w:val="00FB4A72"/>
    <w:rsid w:val="00FB54E8"/>
    <w:rsid w:val="00FB7054"/>
    <w:rsid w:val="00FC17B7"/>
    <w:rsid w:val="00FC2CB7"/>
    <w:rsid w:val="00FC3802"/>
    <w:rsid w:val="00FC4090"/>
    <w:rsid w:val="00FC55B4"/>
    <w:rsid w:val="00FD00E6"/>
    <w:rsid w:val="00FD09A1"/>
    <w:rsid w:val="00FD2A7C"/>
    <w:rsid w:val="00FD59EB"/>
    <w:rsid w:val="00FD5B1A"/>
    <w:rsid w:val="00FD5D65"/>
    <w:rsid w:val="00FD7299"/>
    <w:rsid w:val="00FE1FBE"/>
    <w:rsid w:val="00FE3901"/>
    <w:rsid w:val="00FE39D3"/>
    <w:rsid w:val="00FE4BCE"/>
    <w:rsid w:val="00FE4F79"/>
    <w:rsid w:val="00FE52E5"/>
    <w:rsid w:val="00FE54AE"/>
    <w:rsid w:val="00FE576A"/>
    <w:rsid w:val="00FE7E79"/>
    <w:rsid w:val="00FF1064"/>
    <w:rsid w:val="00FF3E7D"/>
    <w:rsid w:val="00FF5B99"/>
    <w:rsid w:val="00FF730C"/>
    <w:rsid w:val="00FF73F4"/>
    <w:rsid w:val="00FF7CE4"/>
    <w:rsid w:val="00FF7E39"/>
    <w:rsid w:val="0C6A6E37"/>
    <w:rsid w:val="0F540654"/>
    <w:rsid w:val="1C562A72"/>
    <w:rsid w:val="2A88346C"/>
    <w:rsid w:val="34375A3F"/>
    <w:rsid w:val="3776777C"/>
    <w:rsid w:val="385735D9"/>
    <w:rsid w:val="4C3457E4"/>
    <w:rsid w:val="71C01745"/>
    <w:rsid w:val="747F2F6A"/>
    <w:rsid w:val="75400D68"/>
    <w:rsid w:val="7DA84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CD9EC6219A14FEEBCBDFF4EDF269BE9"/>
        <w:style w:val=""/>
        <w:category>
          <w:name w:val="常规"/>
          <w:gallery w:val="placeholder"/>
        </w:category>
        <w:types>
          <w:type w:val="bbPlcHdr"/>
        </w:types>
        <w:behaviors>
          <w:behavior w:val="content"/>
        </w:behaviors>
        <w:description w:val=""/>
        <w:guid w:val="{46B52E30-5CEC-41E5-A0EF-788D59B80103}"/>
      </w:docPartPr>
      <w:docPartBody>
        <w:p w14:paraId="4C2BA976">
          <w:pPr>
            <w:pStyle w:val="5"/>
          </w:pPr>
          <w:r>
            <w:rPr>
              <w:rStyle w:val="4"/>
              <w:rFonts w:hint="eastAsia"/>
            </w:rPr>
            <w:t>单击或点击此处输入文字。</w:t>
          </w:r>
        </w:p>
      </w:docPartBody>
    </w:docPart>
    <w:docPart>
      <w:docPartPr>
        <w:name w:val="16717B6785414640AD91CA3DBE7F8019"/>
        <w:style w:val=""/>
        <w:category>
          <w:name w:val="常规"/>
          <w:gallery w:val="placeholder"/>
        </w:category>
        <w:types>
          <w:type w:val="bbPlcHdr"/>
        </w:types>
        <w:behaviors>
          <w:behavior w:val="content"/>
        </w:behaviors>
        <w:description w:val=""/>
        <w:guid w:val="{F32FFDF4-3D1A-4190-9933-A566BFC02B66}"/>
      </w:docPartPr>
      <w:docPartBody>
        <w:p w14:paraId="4E7B625B">
          <w:pPr>
            <w:pStyle w:val="6"/>
          </w:pPr>
          <w:r>
            <w:rPr>
              <w:rStyle w:val="4"/>
              <w:rFonts w:hint="eastAsia"/>
            </w:rPr>
            <w:t>选择一项。</w:t>
          </w:r>
        </w:p>
      </w:docPartBody>
    </w:docPart>
    <w:docPart>
      <w:docPartPr>
        <w:name w:val="6D4C0073477B413AA5049E23CA1E3B21"/>
        <w:style w:val=""/>
        <w:category>
          <w:name w:val="常规"/>
          <w:gallery w:val="placeholder"/>
        </w:category>
        <w:types>
          <w:type w:val="bbPlcHdr"/>
        </w:types>
        <w:behaviors>
          <w:behavior w:val="content"/>
        </w:behaviors>
        <w:description w:val=""/>
        <w:guid w:val="{A9A66293-4F7E-4E66-A74E-E09346E5A21F}"/>
      </w:docPartPr>
      <w:docPartBody>
        <w:p w14:paraId="39B98D0A">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04C"/>
    <w:rsid w:val="00011A31"/>
    <w:rsid w:val="001669B8"/>
    <w:rsid w:val="001C4314"/>
    <w:rsid w:val="0052393F"/>
    <w:rsid w:val="007C304C"/>
    <w:rsid w:val="00BC2369"/>
    <w:rsid w:val="00CC2000"/>
    <w:rsid w:val="00E0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CD9EC6219A14FEEBCBDFF4EDF269B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6717B6785414640AD91CA3DBE7F80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D4C0073477B413AA5049E23CA1E3B2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387AC9-766D-45F0-BCA4-D046A38508F7}">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4030</Words>
  <Characters>4584</Characters>
  <Lines>34</Lines>
  <Paragraphs>9</Paragraphs>
  <TotalTime>1</TotalTime>
  <ScaleCrop>false</ScaleCrop>
  <LinksUpToDate>false</LinksUpToDate>
  <CharactersWithSpaces>4777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2024-08-26T07:41:00Z</dcterms:created>
  <dc:creator>Administrator</dc:creator>
  <dc:description>&lt;config cover="true" show_menu="true" version="1.0.0" doctype="SDKXY"&gt;_x000d_
&lt;/config&gt;</dc:description>
  <cp:lastModifiedBy>♚*憧</cp:lastModifiedBy>
  <cp:lastPrinted>2021-02-02T08:22:00Z</cp:lastPrinted>
  <dcterms:modified xsi:type="dcterms:W3CDTF">2024-09-30T09:38:39Z</dcterms:modified>
  <dc:title>团体标准</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2052-12.1.0.18276</vt:lpwstr>
  </property>
  <property fmtid="{D5CDD505-2E9C-101B-9397-08002B2CF9AE}" pid="15" name="ICV">
    <vt:lpwstr>71864370145F4852B0964D58237385C7_13</vt:lpwstr>
  </property>
</Properties>
</file>